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A67B3C" w:rsidRDefault="00BB671B" w:rsidP="007F5F98">
      <w:pPr>
        <w:jc w:val="center"/>
      </w:pPr>
      <w:r>
        <w:t>GHIBERTI</w:t>
      </w:r>
    </w:p>
    <w:p w:rsidR="00BB671B" w:rsidRDefault="00BB671B" w:rsidP="007F5F98">
      <w:pPr>
        <w:jc w:val="center"/>
      </w:pPr>
      <w:r>
        <w:t>1378 -1455</w:t>
      </w:r>
    </w:p>
    <w:p w:rsidR="00933605" w:rsidRDefault="00933605" w:rsidP="007F5F98">
      <w:pPr>
        <w:jc w:val="center"/>
      </w:pPr>
    </w:p>
    <w:p w:rsidR="00933605" w:rsidRDefault="00933605" w:rsidP="007F5F98">
      <w:pPr>
        <w:jc w:val="center"/>
      </w:pPr>
    </w:p>
    <w:p w:rsidR="007F5F98" w:rsidRDefault="007F5F98"/>
    <w:p w:rsidR="007F5F98" w:rsidRDefault="007F5F98" w:rsidP="007F5F98">
      <w:pPr>
        <w:jc w:val="center"/>
      </w:pPr>
      <w:r w:rsidRPr="007F5F98">
        <w:rPr>
          <w:noProof/>
        </w:rPr>
        <w:drawing>
          <wp:inline distT="0" distB="0" distL="0" distR="0" wp14:anchorId="30084F15" wp14:editId="1828E836">
            <wp:extent cx="2340866" cy="274320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340866" cy="2743200"/>
                    </a:xfrm>
                    <a:prstGeom prst="rect">
                      <a:avLst/>
                    </a:prstGeom>
                  </pic:spPr>
                </pic:pic>
              </a:graphicData>
            </a:graphic>
          </wp:inline>
        </w:drawing>
      </w:r>
    </w:p>
    <w:p w:rsidR="00F142F6" w:rsidRDefault="00F142F6" w:rsidP="007F5F98">
      <w:pPr>
        <w:jc w:val="center"/>
      </w:pPr>
    </w:p>
    <w:p w:rsidR="00933605" w:rsidRDefault="00933605" w:rsidP="007F5F98">
      <w:pPr>
        <w:jc w:val="center"/>
      </w:pPr>
    </w:p>
    <w:p w:rsidR="00933605" w:rsidRDefault="00933605" w:rsidP="007F5F98">
      <w:pPr>
        <w:jc w:val="center"/>
      </w:pPr>
    </w:p>
    <w:p w:rsidR="00BB671B" w:rsidRDefault="00BB671B"/>
    <w:p w:rsidR="00BB671B" w:rsidRDefault="00FA3CE7">
      <w:r>
        <w:t>Devenu vieux il écrivit ses mémoires. C’est la première biographie d’artiste que nous possédions</w:t>
      </w:r>
    </w:p>
    <w:p w:rsidR="00FA3CE7" w:rsidRDefault="00FA3CE7">
      <w:r>
        <w:t xml:space="preserve">Il fit de nombreux </w:t>
      </w:r>
      <w:r w:rsidR="00AF7290">
        <w:t>ouvrages</w:t>
      </w:r>
      <w:r>
        <w:t xml:space="preserve"> d’orfèvrerie très appréciées à l’</w:t>
      </w:r>
      <w:r w:rsidR="00AF7290">
        <w:t>époque Comme</w:t>
      </w:r>
      <w:r>
        <w:t xml:space="preserve"> beaucoup d’artistes Ghiberti était polyvalent. Il ne reste rien de ses nombreuses pièces d’orfèvrerie pourtant très appréciées à l’époque. Sis œuvres picturales n’ont pas laissé de traces à l’exceptions</w:t>
      </w:r>
      <w:r w:rsidR="00E26E05">
        <w:t xml:space="preserve"> des dessins réalisés pour trois vitraux du Dôme de Florence dont l’ascension de le Vierge.</w:t>
      </w:r>
    </w:p>
    <w:p w:rsidR="00E26E05" w:rsidRDefault="00E26E05">
      <w:r>
        <w:t xml:space="preserve">Son travail de sculpteur pour les deux portes de bronze du baptistère </w:t>
      </w:r>
      <w:r w:rsidR="00AF7290">
        <w:t>florentin</w:t>
      </w:r>
      <w:r>
        <w:t xml:space="preserve"> fut son œuvre maîtresse et prit cinquante ans.</w:t>
      </w:r>
    </w:p>
    <w:p w:rsidR="00EA3311" w:rsidRDefault="00EA3311"/>
    <w:p w:rsidR="00EA3311" w:rsidRDefault="00215E5C">
      <w:r>
        <w:t>La Seigneurie et la corporation des marchands décidèrent de réaliser les deux autres portes du Baptistère un concours fut organisé, sept candidats combattirent sur le thème du sacrifice d’Isaac. Deux candidats émergèrent, Brunelleschi et Ghiberti. C’est ce dernier qui remporta le concours.</w:t>
      </w:r>
    </w:p>
    <w:p w:rsidR="00215E5C" w:rsidRDefault="00215E5C"/>
    <w:p w:rsidR="00215E5C" w:rsidRDefault="00215E5C">
      <w:r w:rsidRPr="00215E5C">
        <w:rPr>
          <w:noProof/>
        </w:rPr>
        <w:lastRenderedPageBreak/>
        <w:drawing>
          <wp:inline distT="0" distB="0" distL="0" distR="0" wp14:anchorId="4A5D97DD" wp14:editId="1EC87CA1">
            <wp:extent cx="2690640" cy="2988000"/>
            <wp:effectExtent l="0" t="0" r="190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90640" cy="2988000"/>
                    </a:xfrm>
                    <a:prstGeom prst="rect">
                      <a:avLst/>
                    </a:prstGeom>
                  </pic:spPr>
                </pic:pic>
              </a:graphicData>
            </a:graphic>
          </wp:inline>
        </w:drawing>
      </w:r>
      <w:r w:rsidR="00C87B9F">
        <w:t xml:space="preserve">       </w:t>
      </w:r>
      <w:r w:rsidR="00C87B9F" w:rsidRPr="00215E5C">
        <w:rPr>
          <w:noProof/>
        </w:rPr>
        <w:drawing>
          <wp:inline distT="0" distB="0" distL="0" distR="0" wp14:anchorId="101ACDA4" wp14:editId="6F4FCD04">
            <wp:extent cx="2740440" cy="2988000"/>
            <wp:effectExtent l="0" t="0" r="317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40440" cy="2988000"/>
                    </a:xfrm>
                    <a:prstGeom prst="rect">
                      <a:avLst/>
                    </a:prstGeom>
                  </pic:spPr>
                </pic:pic>
              </a:graphicData>
            </a:graphic>
          </wp:inline>
        </w:drawing>
      </w:r>
    </w:p>
    <w:p w:rsidR="00C87B9F" w:rsidRDefault="00C87B9F"/>
    <w:p w:rsidR="00C87B9F" w:rsidRDefault="00C87B9F">
      <w:r>
        <w:t xml:space="preserve">                        Brunelleschi                                                                Ghiberti</w:t>
      </w:r>
    </w:p>
    <w:p w:rsidR="00215E5C" w:rsidRDefault="00215E5C"/>
    <w:p w:rsidR="00215E5C" w:rsidRDefault="00215E5C"/>
    <w:p w:rsidR="00215E5C" w:rsidRDefault="00215E5C"/>
    <w:p w:rsidR="00215E5C" w:rsidRDefault="00215E5C"/>
    <w:p w:rsidR="00E26E05" w:rsidRDefault="00E26E05">
      <w:r>
        <w:t xml:space="preserve">La première </w:t>
      </w:r>
      <w:r w:rsidR="00AF7290">
        <w:t>porte (Nord</w:t>
      </w:r>
      <w:r>
        <w:t>) fut exécutée entre 1402 et 1424, la seconde (Est) entre1425 et1452</w:t>
      </w:r>
    </w:p>
    <w:p w:rsidR="00DA107C" w:rsidRDefault="00DA107C"/>
    <w:p w:rsidR="00DA107C" w:rsidRDefault="00DA107C">
      <w:r>
        <w:t>Porte Nord</w:t>
      </w:r>
    </w:p>
    <w:p w:rsidR="00DA107C" w:rsidRDefault="00DA107C">
      <w:r>
        <w:t xml:space="preserve">Les vingt scènes représentent les scènes de la vie du Christ et les huit autres </w:t>
      </w:r>
      <w:r w:rsidR="004A2C7D">
        <w:t>reliefs consacrés aux quatre évangélistes et pères de l’Église</w:t>
      </w:r>
    </w:p>
    <w:p w:rsidR="00F142F6" w:rsidRDefault="004A2C7D">
      <w:r>
        <w:t>Les figures clairement disposées en profondeur</w:t>
      </w:r>
    </w:p>
    <w:p w:rsidR="004A2C7D" w:rsidRDefault="00F142F6">
      <w:r w:rsidRPr="004A2C7D">
        <w:rPr>
          <w:noProof/>
        </w:rPr>
        <w:drawing>
          <wp:anchor distT="0" distB="0" distL="114300" distR="114300" simplePos="0" relativeHeight="251658240" behindDoc="0" locked="0" layoutInCell="1" allowOverlap="1" wp14:anchorId="655255DC">
            <wp:simplePos x="0" y="0"/>
            <wp:positionH relativeFrom="column">
              <wp:posOffset>2165245</wp:posOffset>
            </wp:positionH>
            <wp:positionV relativeFrom="paragraph">
              <wp:posOffset>150912</wp:posOffset>
            </wp:positionV>
            <wp:extent cx="1612265" cy="2651760"/>
            <wp:effectExtent l="0" t="0" r="635" b="254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12265" cy="2651760"/>
                    </a:xfrm>
                    <a:prstGeom prst="rect">
                      <a:avLst/>
                    </a:prstGeom>
                  </pic:spPr>
                </pic:pic>
              </a:graphicData>
            </a:graphic>
            <wp14:sizeRelH relativeFrom="margin">
              <wp14:pctWidth>0</wp14:pctWidth>
            </wp14:sizeRelH>
            <wp14:sizeRelV relativeFrom="margin">
              <wp14:pctHeight>0</wp14:pctHeight>
            </wp14:sizeRelV>
          </wp:anchor>
        </w:drawing>
      </w:r>
    </w:p>
    <w:p w:rsidR="004A2C7D" w:rsidRDefault="00F142F6" w:rsidP="00F142F6">
      <w:r>
        <w:br w:type="textWrapping" w:clear="all"/>
      </w:r>
    </w:p>
    <w:p w:rsidR="00066ABB" w:rsidRDefault="00066ABB" w:rsidP="00066ABB">
      <w:pPr>
        <w:pStyle w:val="Lgende"/>
        <w:jc w:val="center"/>
      </w:pPr>
    </w:p>
    <w:p w:rsidR="004A2C7D" w:rsidRDefault="00066ABB" w:rsidP="00F142F6">
      <w:pPr>
        <w:pStyle w:val="Lgende"/>
        <w:jc w:val="center"/>
      </w:pPr>
      <w:r>
        <w:t xml:space="preserve">Figure </w:t>
      </w:r>
      <w:fldSimple w:instr=" SEQ Figure \* ARABIC ">
        <w:r w:rsidR="002C0B7E">
          <w:rPr>
            <w:noProof/>
          </w:rPr>
          <w:t>1</w:t>
        </w:r>
      </w:fldSimple>
      <w:r>
        <w:t xml:space="preserve"> Porte Nord du Baptistère de Florence</w:t>
      </w:r>
    </w:p>
    <w:p w:rsidR="004A2C7D" w:rsidRDefault="004A2C7D" w:rsidP="004A2C7D">
      <w:r>
        <w:lastRenderedPageBreak/>
        <w:t>En composant les différents thèmes et la mise en relief des figures sur un fond de paysage ou d’architecture Ghiberti fait preuve d’une habileté technique, d’une imagination et d’un charme exquis</w:t>
      </w:r>
    </w:p>
    <w:p w:rsidR="004A2C7D" w:rsidRDefault="004A2C7D" w:rsidP="004A2C7D"/>
    <w:p w:rsidR="004A2C7D" w:rsidRDefault="004A2C7D" w:rsidP="004A2C7D">
      <w:r w:rsidRPr="004A2C7D">
        <w:rPr>
          <w:noProof/>
        </w:rPr>
        <w:drawing>
          <wp:inline distT="0" distB="0" distL="0" distR="0" wp14:anchorId="578AC5E1" wp14:editId="11AE1A46">
            <wp:extent cx="2683616" cy="3096000"/>
            <wp:effectExtent l="0" t="0" r="0" b="317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83616" cy="3096000"/>
                    </a:xfrm>
                    <a:prstGeom prst="rect">
                      <a:avLst/>
                    </a:prstGeom>
                  </pic:spPr>
                </pic:pic>
              </a:graphicData>
            </a:graphic>
          </wp:inline>
        </w:drawing>
      </w:r>
      <w:r w:rsidR="00313532">
        <w:t xml:space="preserve">      </w:t>
      </w:r>
      <w:r w:rsidR="00313532" w:rsidRPr="00313532">
        <w:rPr>
          <w:noProof/>
        </w:rPr>
        <w:drawing>
          <wp:inline distT="0" distB="0" distL="0" distR="0" wp14:anchorId="2FD0C04C" wp14:editId="735F04EE">
            <wp:extent cx="2757439" cy="3132000"/>
            <wp:effectExtent l="0" t="0" r="0" b="508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57439" cy="3132000"/>
                    </a:xfrm>
                    <a:prstGeom prst="rect">
                      <a:avLst/>
                    </a:prstGeom>
                  </pic:spPr>
                </pic:pic>
              </a:graphicData>
            </a:graphic>
          </wp:inline>
        </w:drawing>
      </w:r>
    </w:p>
    <w:p w:rsidR="00066ABB" w:rsidRDefault="00066ABB" w:rsidP="004A2C7D"/>
    <w:p w:rsidR="00066ABB" w:rsidRDefault="00066ABB" w:rsidP="00066ABB">
      <w:pPr>
        <w:pStyle w:val="Lgende"/>
      </w:pPr>
      <w:r>
        <w:t xml:space="preserve">                                                  Figure </w:t>
      </w:r>
      <w:fldSimple w:instr=" SEQ Figure \* ARABIC ">
        <w:r w:rsidR="002C0B7E">
          <w:rPr>
            <w:noProof/>
          </w:rPr>
          <w:t>2</w:t>
        </w:r>
      </w:fldSimple>
      <w:r>
        <w:t xml:space="preserve"> Ghiberti, Annonciation et Jésus au milieu des docteurs</w:t>
      </w:r>
    </w:p>
    <w:p w:rsidR="00066ABB" w:rsidRDefault="00066ABB" w:rsidP="004A2C7D"/>
    <w:p w:rsidR="00066ABB" w:rsidRDefault="00066ABB" w:rsidP="004A2C7D"/>
    <w:p w:rsidR="00313532" w:rsidRDefault="00313532" w:rsidP="004A2C7D"/>
    <w:p w:rsidR="00313532" w:rsidRDefault="00313532" w:rsidP="004A2C7D"/>
    <w:p w:rsidR="00313532" w:rsidRDefault="00313532" w:rsidP="00313532">
      <w:pPr>
        <w:jc w:val="center"/>
      </w:pPr>
      <w:r w:rsidRPr="00313532">
        <w:rPr>
          <w:noProof/>
        </w:rPr>
        <w:drawing>
          <wp:inline distT="0" distB="0" distL="0" distR="0" wp14:anchorId="069BD166" wp14:editId="43CAFE6A">
            <wp:extent cx="3039632" cy="292608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39632" cy="2926080"/>
                    </a:xfrm>
                    <a:prstGeom prst="rect">
                      <a:avLst/>
                    </a:prstGeom>
                  </pic:spPr>
                </pic:pic>
              </a:graphicData>
            </a:graphic>
          </wp:inline>
        </w:drawing>
      </w:r>
    </w:p>
    <w:p w:rsidR="00066ABB" w:rsidRDefault="00066ABB" w:rsidP="00313532">
      <w:pPr>
        <w:jc w:val="center"/>
      </w:pPr>
    </w:p>
    <w:p w:rsidR="00066ABB" w:rsidRDefault="00066ABB" w:rsidP="0081632A">
      <w:pPr>
        <w:pStyle w:val="Lgende"/>
        <w:jc w:val="center"/>
      </w:pPr>
      <w:r>
        <w:t xml:space="preserve">Figure </w:t>
      </w:r>
      <w:fldSimple w:instr=" SEQ Figure \* ARABIC ">
        <w:r w:rsidR="002C0B7E">
          <w:rPr>
            <w:noProof/>
          </w:rPr>
          <w:t>3</w:t>
        </w:r>
      </w:fldSimple>
      <w:r>
        <w:t xml:space="preserve"> G</w:t>
      </w:r>
      <w:r w:rsidR="0081632A">
        <w:t xml:space="preserve">hiberti, </w:t>
      </w:r>
      <w:r>
        <w:t>La Flagellation du Christ</w:t>
      </w:r>
    </w:p>
    <w:p w:rsidR="008E53CC" w:rsidRDefault="008E53CC" w:rsidP="00313532">
      <w:pPr>
        <w:jc w:val="center"/>
      </w:pPr>
    </w:p>
    <w:p w:rsidR="008E53CC" w:rsidRDefault="008E53CC" w:rsidP="00313532">
      <w:pPr>
        <w:jc w:val="center"/>
      </w:pPr>
    </w:p>
    <w:p w:rsidR="008E53CC" w:rsidRDefault="00B32D82" w:rsidP="008E53CC">
      <w:r>
        <w:lastRenderedPageBreak/>
        <w:t>« </w:t>
      </w:r>
      <w:r w:rsidR="00BA289C">
        <w:t xml:space="preserve">Dans l’Annonciation, Lorenzo a saisi la Vierge dans une attitude apeurée ; soudainement effrayée par l’arrivée de l’Ange, elle a un </w:t>
      </w:r>
      <w:r w:rsidR="00AF7290">
        <w:t>geste de</w:t>
      </w:r>
      <w:r w:rsidR="00BA289C">
        <w:t xml:space="preserve"> recul plein de grâce</w:t>
      </w:r>
    </w:p>
    <w:p w:rsidR="00BA289C" w:rsidRDefault="00BA289C" w:rsidP="008E53CC">
      <w:r>
        <w:t xml:space="preserve">Dans Jésus parmi les docteurs ; on note l’admiration et l’attention des auditeurs, la joie de Marie et Joseph retrouvant leur fils y sont </w:t>
      </w:r>
      <w:r w:rsidR="00AF7290">
        <w:t>exprimées</w:t>
      </w:r>
      <w:r>
        <w:t xml:space="preserve"> avec un égal bonheur</w:t>
      </w:r>
    </w:p>
    <w:p w:rsidR="00BA289C" w:rsidRDefault="00BA289C" w:rsidP="008E53CC">
      <w:r>
        <w:t>Le Christ à la colonne se tordant de souffrance sous les coups, en une attitude pittoyable ; les Juifs qui le flagellent trahissent par leurs gestes de terribles sentiments de rage et de vengeance</w:t>
      </w:r>
      <w:r w:rsidR="00B32D82">
        <w:t> »</w:t>
      </w:r>
      <w:r w:rsidR="00B32D82">
        <w:rPr>
          <w:rStyle w:val="Appelnotedebasdep"/>
        </w:rPr>
        <w:footnoteReference w:id="1"/>
      </w:r>
    </w:p>
    <w:p w:rsidR="00FF0D59" w:rsidRDefault="00FF0D59" w:rsidP="008E53CC"/>
    <w:p w:rsidR="00FF0D59" w:rsidRDefault="00731794" w:rsidP="008E53CC">
      <w:r>
        <w:t>« </w:t>
      </w:r>
      <w:r w:rsidR="00FF0D59">
        <w:t>Pendant le quart de</w:t>
      </w:r>
      <w:r w:rsidR="00F142F6">
        <w:t xml:space="preserve"> </w:t>
      </w:r>
      <w:r w:rsidR="00FF0D59">
        <w:t>siècle exigé par ce travail, le grand atelier de Ghiberti servit d</w:t>
      </w:r>
      <w:r>
        <w:t>’</w:t>
      </w:r>
      <w:r w:rsidR="00FF0D59">
        <w:t xml:space="preserve">école à toute une génération d’artistes. Parmi ses nombreux collaborateurs on retiendra Paolo </w:t>
      </w:r>
      <w:r w:rsidR="00AF7290">
        <w:t>Uccello</w:t>
      </w:r>
      <w:r w:rsidR="00FF0D59">
        <w:t xml:space="preserve"> qui travailla chez lui plusieurs </w:t>
      </w:r>
      <w:r w:rsidR="00AF7290">
        <w:t>années (jusqu’en</w:t>
      </w:r>
      <w:r w:rsidR="00FF0D59">
        <w:t xml:space="preserve"> 1417) Donatello qui toucha une somme élevée, Michelozzo, enregistré de 1417 à 1424 et qui une fois terminée son association avec Donatello revint de nouveau chez Ghiberti en 1436 comme ciseleur pour la deuxième porte.</w:t>
      </w:r>
    </w:p>
    <w:p w:rsidR="00FF0D59" w:rsidRDefault="00FF0D59" w:rsidP="008E53CC">
      <w:r>
        <w:t>Considérée dans l’ordre de la création artistique et intellectuelle, la première porte représente la plus belle œuvre qu’ait jamais produite le style international florentin dans sa plus pure version. La complète transformation qui se manifeste dans la structure</w:t>
      </w:r>
      <w:r w:rsidR="00B951F7">
        <w:t xml:space="preserve"> et dans la forme de la deuxième porte n’en est que plus surprenante ; Ella atteste la propre évolution de Ghiberti. Durant les années de travail consacrées à cette porte, une nouvelle génération de sculpteurs était </w:t>
      </w:r>
      <w:r w:rsidR="00AF7290">
        <w:t>née)</w:t>
      </w:r>
      <w:r w:rsidR="00B951F7">
        <w:t xml:space="preserve"> Florence et les œuvres monumentales parlaient un nouveau langage. Entre 1408 et1410, Donatello et Nanni di Banco créaient les figures d’évangélistes pour la façade ainsi que les personnages de David et d’Isaïe pour les contreforts du Dôme de Florence.</w:t>
      </w:r>
    </w:p>
    <w:p w:rsidR="00B951F7" w:rsidRDefault="00B951F7" w:rsidP="008E53CC">
      <w:r>
        <w:t>Sur un rappel pressant de la Seigneurie les corporations avaient passé commande de statues pour les niches qui leur avaient été attribuées depuis longtemps pour l’Église Orsanmichele</w:t>
      </w:r>
      <w:r w:rsidR="009F1F79">
        <w:t xml:space="preserve">, entre 1408 et1413 Donatello érige saint Marc, Nanni di Banco compose mes </w:t>
      </w:r>
      <w:proofErr w:type="spellStart"/>
      <w:r w:rsidR="009F1F79">
        <w:t>Quatres</w:t>
      </w:r>
      <w:proofErr w:type="spellEnd"/>
      <w:r w:rsidR="009F1F79">
        <w:t xml:space="preserve"> saints couronnés, saint Philippe et saint Éloi.</w:t>
      </w:r>
    </w:p>
    <w:p w:rsidR="009F1F79" w:rsidRDefault="009F1F79" w:rsidP="008E53CC">
      <w:r>
        <w:t xml:space="preserve">Lorsque en 1414 reçut de sa corporation, la </w:t>
      </w:r>
      <w:proofErr w:type="spellStart"/>
      <w:r>
        <w:t>Calimala</w:t>
      </w:r>
      <w:proofErr w:type="spellEnd"/>
      <w:r>
        <w:t>, l’ordre d’exécuter une statu</w:t>
      </w:r>
      <w:r w:rsidR="009578FD">
        <w:t>e</w:t>
      </w:r>
      <w:r>
        <w:t xml:space="preserve"> de saint Jean-Baptiste, c’était là sa première statue monumentale.</w:t>
      </w:r>
      <w:r w:rsidR="009578FD">
        <w:t xml:space="preserve"> </w:t>
      </w:r>
      <w:r>
        <w:t>Contrairement aux autres statues de pierre, il coula la sienne dans le bronze et d’une seule pièce malgré ses 2,25 m de haut, à ses risques et périls comme la corporation le lui avait adjoint.</w:t>
      </w:r>
    </w:p>
    <w:p w:rsidR="00484F22" w:rsidRDefault="009F1F79" w:rsidP="008E53CC">
      <w:r>
        <w:t xml:space="preserve">Cette réalisation lui valut une estime flatteuse, </w:t>
      </w:r>
      <w:proofErr w:type="spellStart"/>
      <w:r>
        <w:t>mai</w:t>
      </w:r>
      <w:proofErr w:type="spellEnd"/>
      <w:r>
        <w:t xml:space="preserve"> </w:t>
      </w:r>
      <w:r w:rsidR="009578FD">
        <w:t>c</w:t>
      </w:r>
      <w:r>
        <w:t>ette première rencontre ne l’incita pas à</w:t>
      </w:r>
      <w:r w:rsidR="00745247">
        <w:t xml:space="preserve"> </w:t>
      </w:r>
      <w:r>
        <w:t>persévérer dans la voie du grand format comme ce fut le cas pour les œuvres de Nanni ou de Donatello</w:t>
      </w:r>
      <w:r w:rsidR="00731794">
        <w:t> »</w:t>
      </w:r>
      <w:r w:rsidR="00731794">
        <w:rPr>
          <w:rStyle w:val="Appelnotedebasdep"/>
        </w:rPr>
        <w:footnoteReference w:id="2"/>
      </w:r>
    </w:p>
    <w:p w:rsidR="0081632A" w:rsidRDefault="00484F22" w:rsidP="0081632A">
      <w:pPr>
        <w:jc w:val="center"/>
      </w:pPr>
      <w:r w:rsidRPr="00484F22">
        <w:rPr>
          <w:noProof/>
        </w:rPr>
        <w:lastRenderedPageBreak/>
        <w:drawing>
          <wp:inline distT="0" distB="0" distL="0" distR="0" wp14:anchorId="020BB2A7" wp14:editId="052386E4">
            <wp:extent cx="1831185" cy="32400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31185" cy="3240000"/>
                    </a:xfrm>
                    <a:prstGeom prst="rect">
                      <a:avLst/>
                    </a:prstGeom>
                  </pic:spPr>
                </pic:pic>
              </a:graphicData>
            </a:graphic>
          </wp:inline>
        </w:drawing>
      </w:r>
    </w:p>
    <w:p w:rsidR="0081632A" w:rsidRDefault="0081632A" w:rsidP="0081632A">
      <w:pPr>
        <w:jc w:val="center"/>
      </w:pPr>
    </w:p>
    <w:p w:rsidR="00066ABB" w:rsidRDefault="0081632A" w:rsidP="0081632A">
      <w:pPr>
        <w:jc w:val="center"/>
      </w:pPr>
      <w:r>
        <w:t xml:space="preserve">Figure </w:t>
      </w:r>
      <w:fldSimple w:instr=" SEQ Figure \* ARABIC ">
        <w:r w:rsidR="002C0B7E">
          <w:rPr>
            <w:noProof/>
          </w:rPr>
          <w:t>4</w:t>
        </w:r>
      </w:fldSimple>
      <w:r>
        <w:t xml:space="preserve"> Ghiberti, saint Jean-Baptiste, Orsammichele Florence</w:t>
      </w:r>
    </w:p>
    <w:p w:rsidR="00C54F61" w:rsidRDefault="00C54F61" w:rsidP="00484F22">
      <w:pPr>
        <w:jc w:val="center"/>
      </w:pPr>
    </w:p>
    <w:p w:rsidR="00C54F61" w:rsidRDefault="00C54F61" w:rsidP="00C54F61">
      <w:r>
        <w:t>Le saint Georges que Donatello, sculpté à la même époque que le saint Jean-Baptiste a impressionné Ghiberti, le relief qui combat le dragon permet à</w:t>
      </w:r>
      <w:r w:rsidR="00423422">
        <w:t xml:space="preserve"> </w:t>
      </w:r>
      <w:r>
        <w:t>Ghiberti de découvrir pour la première fois la construction en perspective telle qu’elle avait été définie par Brunelleschi et utilisée ici pour rendre le relief spatial</w:t>
      </w:r>
    </w:p>
    <w:p w:rsidR="00C54F61" w:rsidRDefault="00C54F61" w:rsidP="00C54F61">
      <w:r>
        <w:t>Entre 1417 et 1427</w:t>
      </w:r>
      <w:r w:rsidR="00066ABB">
        <w:t xml:space="preserve"> il réalise pour le baptistère de Sienne deux bas-reliefs. Ses compagnons sont Jacopo della Quercia et Donatello.</w:t>
      </w:r>
    </w:p>
    <w:p w:rsidR="00066ABB" w:rsidRDefault="00066ABB" w:rsidP="00C54F61"/>
    <w:p w:rsidR="00066ABB" w:rsidRDefault="00066ABB" w:rsidP="00F142F6">
      <w:pPr>
        <w:jc w:val="center"/>
      </w:pPr>
      <w:r w:rsidRPr="00066ABB">
        <w:rPr>
          <w:noProof/>
        </w:rPr>
        <w:drawing>
          <wp:inline distT="0" distB="0" distL="0" distR="0" wp14:anchorId="4672F650" wp14:editId="5C6478E4">
            <wp:extent cx="3344831" cy="338328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44831" cy="3383280"/>
                    </a:xfrm>
                    <a:prstGeom prst="rect">
                      <a:avLst/>
                    </a:prstGeom>
                  </pic:spPr>
                </pic:pic>
              </a:graphicData>
            </a:graphic>
          </wp:inline>
        </w:drawing>
      </w:r>
    </w:p>
    <w:p w:rsidR="0081632A" w:rsidRDefault="0081632A" w:rsidP="00C54F61"/>
    <w:p w:rsidR="0081632A" w:rsidRDefault="0081632A" w:rsidP="0081632A">
      <w:pPr>
        <w:pStyle w:val="Lgende"/>
        <w:jc w:val="center"/>
      </w:pPr>
      <w:r>
        <w:t xml:space="preserve">Figure </w:t>
      </w:r>
      <w:fldSimple w:instr=" SEQ Figure \* ARABIC ">
        <w:r w:rsidR="002C0B7E">
          <w:rPr>
            <w:noProof/>
          </w:rPr>
          <w:t>5</w:t>
        </w:r>
      </w:fldSimple>
      <w:r>
        <w:t xml:space="preserve"> Ghiberti, Sienne, Fonts Baptismaux (détail) le Baptême du Christ</w:t>
      </w:r>
    </w:p>
    <w:p w:rsidR="00251EC9" w:rsidRDefault="00D26CC4" w:rsidP="00251EC9">
      <w:r>
        <w:lastRenderedPageBreak/>
        <w:t>Lorsqu’il travaille</w:t>
      </w:r>
      <w:r w:rsidR="00A82249">
        <w:t xml:space="preserve"> au Baptistère de Sienne Ghiberti réalise deux des reliefs d’abord le Baptême du Christ placé dans un paysage, puis saint Jean prêcheur. </w:t>
      </w:r>
      <w:r w:rsidR="00AF7290">
        <w:t>« Leur</w:t>
      </w:r>
      <w:r w:rsidR="00A82249">
        <w:t xml:space="preserve"> format donna l’occasion à Ghiberti qui se mesurait aux contraintes des quatre feuilles du baptistère, d’explorer le nouveau rectangle de la Renaissance et de mettre en pratique les innovations du Saint-Georges de Donatello »</w:t>
      </w:r>
      <w:r w:rsidR="00E316E9">
        <w:rPr>
          <w:rStyle w:val="Appelnotedebasdep"/>
        </w:rPr>
        <w:footnoteReference w:id="3"/>
      </w:r>
      <w:r w:rsidR="00AF7290">
        <w:t xml:space="preserve"> Ghiberti use de la surface libre pour permettre un étalement plus aisé de l’action en images et une variation plus riche de la composition. Le relief narratif était ce qui certainement tenait le plus à cœur à Ghiberti même s’il a réalisé de merveilleuses statues.</w:t>
      </w:r>
    </w:p>
    <w:p w:rsidR="008251E4" w:rsidRDefault="008251E4" w:rsidP="00251EC9">
      <w:r>
        <w:t>« Les maîtres de la monnaie à Florence voulaient une statue à placer dans une des niches d’Orsanmichele, face à la corporation des lainiers</w:t>
      </w:r>
      <w:r w:rsidR="00AF7290">
        <w:t> : un</w:t>
      </w:r>
      <w:r>
        <w:t xml:space="preserve"> saint Matthieu, de la même hauteur que le saint Jean. Il fut plus apprécié que le saint Jean car il ét</w:t>
      </w:r>
      <w:r w:rsidR="00AF7290">
        <w:rPr>
          <w:rStyle w:val="Appelnotedebasdep"/>
        </w:rPr>
        <w:footnoteReference w:id="4"/>
      </w:r>
      <w:r>
        <w:t>ait de style plus moderne. A la vue du saint Matthieu les consuls de la corporation des Lainiers décidèrent à leur tour de lui commander une statue en métal, représentant saint Étienne</w:t>
      </w:r>
      <w:r w:rsidR="00AF7290">
        <w:t>, leur patron, de mêmes dimensions que les deux précédentes pour orner la niche adjacente à celle de saint Matthieu. Il la mena à bonne fin et donna au bronze une très belle patine »</w:t>
      </w:r>
    </w:p>
    <w:p w:rsidR="009578FD" w:rsidRDefault="009578FD" w:rsidP="00251EC9"/>
    <w:p w:rsidR="00F142F6" w:rsidRDefault="009578FD" w:rsidP="00F142F6">
      <w:r w:rsidRPr="009578FD">
        <w:rPr>
          <w:noProof/>
        </w:rPr>
        <w:drawing>
          <wp:inline distT="0" distB="0" distL="0" distR="0" wp14:anchorId="78586EDF" wp14:editId="38E27C6F">
            <wp:extent cx="1329275" cy="2926080"/>
            <wp:effectExtent l="0" t="0" r="444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329275" cy="2926080"/>
                    </a:xfrm>
                    <a:prstGeom prst="rect">
                      <a:avLst/>
                    </a:prstGeom>
                  </pic:spPr>
                </pic:pic>
              </a:graphicData>
            </a:graphic>
          </wp:inline>
        </w:drawing>
      </w:r>
      <w:r>
        <w:t xml:space="preserve"> </w:t>
      </w:r>
      <w:r w:rsidR="00F142F6">
        <w:t xml:space="preserve">                     </w:t>
      </w:r>
      <w:r w:rsidR="00B04294">
        <w:t xml:space="preserve">                </w:t>
      </w:r>
      <w:r w:rsidR="00F142F6">
        <w:t xml:space="preserve">  </w:t>
      </w:r>
      <w:r w:rsidR="00F142F6">
        <w:fldChar w:fldCharType="begin"/>
      </w:r>
      <w:r w:rsidR="00F142F6">
        <w:instrText xml:space="preserve"> INCLUDEPICTURE "https://upload.wikimedia.org/wikipedia/commons/5/5c/St_Stephen_Ghiberti_Orsanmichele.jpg" \* MERGEFORMATINET </w:instrText>
      </w:r>
      <w:r w:rsidR="00F142F6">
        <w:fldChar w:fldCharType="separate"/>
      </w:r>
      <w:r w:rsidR="00F142F6">
        <w:rPr>
          <w:noProof/>
        </w:rPr>
        <w:drawing>
          <wp:inline distT="0" distB="0" distL="0" distR="0" wp14:anchorId="0FFDE94A" wp14:editId="1AEB7189">
            <wp:extent cx="1642111" cy="2651760"/>
            <wp:effectExtent l="0" t="0" r="0" b="2540"/>
            <wp:docPr id="9972573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42111" cy="2651760"/>
                    </a:xfrm>
                    <a:prstGeom prst="rect">
                      <a:avLst/>
                    </a:prstGeom>
                    <a:noFill/>
                    <a:ln>
                      <a:noFill/>
                    </a:ln>
                  </pic:spPr>
                </pic:pic>
              </a:graphicData>
            </a:graphic>
          </wp:inline>
        </w:drawing>
      </w:r>
      <w:r w:rsidR="00F142F6">
        <w:fldChar w:fldCharType="end"/>
      </w:r>
      <w:r w:rsidR="00F142F6">
        <w:t xml:space="preserve"> </w:t>
      </w:r>
      <w:r>
        <w:t xml:space="preserve">      </w:t>
      </w:r>
      <w:r w:rsidR="00F142F6">
        <w:t xml:space="preserve">                                                            </w:t>
      </w:r>
      <w:r>
        <w:t xml:space="preserve">                 </w:t>
      </w:r>
      <w:r w:rsidR="00F142F6">
        <w:t xml:space="preserve">                                        </w:t>
      </w:r>
    </w:p>
    <w:p w:rsidR="009578FD" w:rsidRDefault="00223665" w:rsidP="00F142F6">
      <w:r>
        <w:t xml:space="preserve">Figure </w:t>
      </w:r>
      <w:fldSimple w:instr=" SEQ Figure \* ARABIC ">
        <w:r w:rsidR="002C0B7E">
          <w:rPr>
            <w:noProof/>
          </w:rPr>
          <w:t>6</w:t>
        </w:r>
      </w:fldSimple>
      <w:r w:rsidR="005C1F99">
        <w:t xml:space="preserve"> </w:t>
      </w:r>
      <w:r>
        <w:t xml:space="preserve"> saint Matthieu               </w:t>
      </w:r>
      <w:r w:rsidR="005C1F99">
        <w:t xml:space="preserve">           </w:t>
      </w:r>
      <w:r>
        <w:t xml:space="preserve"> et                      saint Étienne</w:t>
      </w:r>
    </w:p>
    <w:p w:rsidR="00B04294" w:rsidRDefault="00B04294" w:rsidP="00F142F6"/>
    <w:p w:rsidR="00B04294" w:rsidRDefault="00B04294" w:rsidP="00F142F6"/>
    <w:p w:rsidR="00B04294" w:rsidRDefault="00B04294" w:rsidP="00F142F6"/>
    <w:p w:rsidR="00B04294" w:rsidRDefault="00B04294" w:rsidP="00F142F6"/>
    <w:p w:rsidR="00B04294" w:rsidRDefault="00B04294" w:rsidP="00F142F6"/>
    <w:p w:rsidR="00B04294" w:rsidRDefault="00B04294" w:rsidP="00F142F6"/>
    <w:p w:rsidR="00B04294" w:rsidRDefault="00B04294" w:rsidP="00F142F6"/>
    <w:p w:rsidR="00C87B9F" w:rsidRDefault="00C87B9F" w:rsidP="00C87B9F"/>
    <w:p w:rsidR="00C87B9F" w:rsidRDefault="00C87B9F" w:rsidP="00C87B9F">
      <w:r>
        <w:lastRenderedPageBreak/>
        <w:t>La Porte Est, dite porte du Paradis</w:t>
      </w:r>
    </w:p>
    <w:p w:rsidR="002C0B7E" w:rsidRDefault="002C0B7E" w:rsidP="00C87B9F"/>
    <w:p w:rsidR="002C0B7E" w:rsidRDefault="002C0B7E" w:rsidP="002C0B7E">
      <w:pPr>
        <w:jc w:val="center"/>
      </w:pPr>
      <w:r w:rsidRPr="002C0B7E">
        <w:rPr>
          <w:noProof/>
        </w:rPr>
        <w:drawing>
          <wp:inline distT="0" distB="0" distL="0" distR="0" wp14:anchorId="6894D5F9" wp14:editId="30E196C3">
            <wp:extent cx="2476500" cy="381000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76500" cy="3810000"/>
                    </a:xfrm>
                    <a:prstGeom prst="rect">
                      <a:avLst/>
                    </a:prstGeom>
                  </pic:spPr>
                </pic:pic>
              </a:graphicData>
            </a:graphic>
          </wp:inline>
        </w:drawing>
      </w:r>
    </w:p>
    <w:p w:rsidR="002C0B7E" w:rsidRDefault="002C0B7E" w:rsidP="00C87B9F"/>
    <w:p w:rsidR="00C87B9F" w:rsidRDefault="00C87B9F" w:rsidP="00C87B9F"/>
    <w:p w:rsidR="00C87B9F" w:rsidRDefault="00C87B9F" w:rsidP="00C87B9F">
      <w:r>
        <w:t xml:space="preserve">Les scènes sont réparties </w:t>
      </w:r>
      <w:r w:rsidR="00E5586C">
        <w:t xml:space="preserve">sur dix compartiments alors que les autres portes en ont vingt et vingt-huit. Cela lui permet par exemple de représenter l’histoire d’Adam depuis sa création jusqu’à son expulsion dans un seul panneau </w:t>
      </w:r>
    </w:p>
    <w:p w:rsidR="00E5586C" w:rsidRDefault="00E5586C" w:rsidP="00C87B9F">
      <w:r>
        <w:t>Les dix reliefs étaient prêts dès 1440. Douze années seront nécessaires pour les autres figures et pour le cadre. On procéda à la dorure de l’ensemble en 1452.L’ensemble était si beau qu’on transféra au sud la porte d’Andréa Pisano et qu’on plaça celle de Ghiberti à l’est, face à la cathédrale.</w:t>
      </w:r>
    </w:p>
    <w:p w:rsidR="00032544" w:rsidRDefault="00032544" w:rsidP="00C87B9F"/>
    <w:p w:rsidR="002C0B7E" w:rsidRDefault="002C0B7E" w:rsidP="002C0B7E">
      <w:pPr>
        <w:jc w:val="center"/>
      </w:pPr>
      <w:r w:rsidRPr="002C0B7E">
        <w:rPr>
          <w:noProof/>
        </w:rPr>
        <w:drawing>
          <wp:inline distT="0" distB="0" distL="0" distR="0" wp14:anchorId="18A6200E" wp14:editId="011BEA86">
            <wp:extent cx="3445784" cy="246888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445784" cy="2468880"/>
                    </a:xfrm>
                    <a:prstGeom prst="rect">
                      <a:avLst/>
                    </a:prstGeom>
                  </pic:spPr>
                </pic:pic>
              </a:graphicData>
            </a:graphic>
          </wp:inline>
        </w:drawing>
      </w:r>
    </w:p>
    <w:p w:rsidR="002C0B7E" w:rsidRDefault="002C0B7E" w:rsidP="00C87B9F"/>
    <w:p w:rsidR="002C0B7E" w:rsidRDefault="002C0B7E" w:rsidP="002C0B7E">
      <w:pPr>
        <w:pStyle w:val="Lgende"/>
        <w:jc w:val="center"/>
      </w:pPr>
      <w:r>
        <w:t xml:space="preserve">Figure </w:t>
      </w:r>
      <w:fldSimple w:instr=" SEQ Figure \* ARABIC ">
        <w:r>
          <w:rPr>
            <w:noProof/>
          </w:rPr>
          <w:t>7</w:t>
        </w:r>
      </w:fldSimple>
      <w:r>
        <w:t xml:space="preserve"> Le Paradis et la création d'Adam et Ève</w:t>
      </w:r>
    </w:p>
    <w:p w:rsidR="002C0B7E" w:rsidRDefault="002C0B7E" w:rsidP="00C87B9F"/>
    <w:p w:rsidR="002C0B7E" w:rsidRDefault="002C0B7E" w:rsidP="00C87B9F"/>
    <w:p w:rsidR="002C0B7E" w:rsidRDefault="002C0B7E" w:rsidP="002C0B7E">
      <w:pPr>
        <w:keepNext/>
        <w:jc w:val="center"/>
      </w:pPr>
      <w:r w:rsidRPr="002C0B7E">
        <w:rPr>
          <w:noProof/>
        </w:rPr>
        <w:drawing>
          <wp:inline distT="0" distB="0" distL="0" distR="0" wp14:anchorId="3BBE32AE" wp14:editId="6E77A96F">
            <wp:extent cx="4271551" cy="406800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271551" cy="4068000"/>
                    </a:xfrm>
                    <a:prstGeom prst="rect">
                      <a:avLst/>
                    </a:prstGeom>
                  </pic:spPr>
                </pic:pic>
              </a:graphicData>
            </a:graphic>
          </wp:inline>
        </w:drawing>
      </w:r>
    </w:p>
    <w:p w:rsidR="002C0B7E" w:rsidRDefault="002C0B7E" w:rsidP="002C0B7E">
      <w:pPr>
        <w:keepNext/>
        <w:jc w:val="center"/>
      </w:pPr>
    </w:p>
    <w:p w:rsidR="002C0B7E" w:rsidRPr="00C87B9F" w:rsidRDefault="002C0B7E" w:rsidP="002C0B7E">
      <w:pPr>
        <w:pStyle w:val="Lgende"/>
        <w:jc w:val="center"/>
      </w:pPr>
      <w:r>
        <w:t xml:space="preserve">Figure </w:t>
      </w:r>
      <w:fldSimple w:instr=" SEQ Figure \* ARABIC ">
        <w:r>
          <w:rPr>
            <w:noProof/>
          </w:rPr>
          <w:t>8</w:t>
        </w:r>
      </w:fldSimple>
      <w:r>
        <w:t xml:space="preserve"> Histoire d'Ésaü et de Jacob</w:t>
      </w:r>
    </w:p>
    <w:sectPr w:rsidR="002C0B7E" w:rsidRPr="00C87B9F" w:rsidSect="004646FC">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180613" w:rsidRDefault="00180613" w:rsidP="00B32D82">
      <w:r>
        <w:separator/>
      </w:r>
    </w:p>
  </w:endnote>
  <w:endnote w:type="continuationSeparator" w:id="0">
    <w:p w:rsidR="00180613" w:rsidRDefault="00180613" w:rsidP="00B32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Times New Roman">
    <w:panose1 w:val="02020603050405020304"/>
    <w:charset w:val="00"/>
    <w:family w:val="roman"/>
    <w:pitch w:val="variable"/>
    <w:sig w:usb0="E0002EFF" w:usb1="C000785B" w:usb2="00000009" w:usb3="00000000" w:csb0="000001FF" w:csb1="00000000"/>
  </w:font>
  <w:font w:name="Times New Roman (Corps CS)">
    <w:panose1 w:val="020B0604020202020204"/>
    <w:charset w:val="00"/>
    <w:family w:val="roman"/>
    <w:notTrueType/>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180613" w:rsidRDefault="00180613" w:rsidP="00B32D82">
      <w:r>
        <w:separator/>
      </w:r>
    </w:p>
  </w:footnote>
  <w:footnote w:type="continuationSeparator" w:id="0">
    <w:p w:rsidR="00180613" w:rsidRDefault="00180613" w:rsidP="00B32D82">
      <w:r>
        <w:continuationSeparator/>
      </w:r>
    </w:p>
  </w:footnote>
  <w:footnote w:id="1">
    <w:p w:rsidR="00B32D82" w:rsidRPr="00F142F6" w:rsidRDefault="00B32D82" w:rsidP="00F142F6">
      <w:pPr>
        <w:rPr>
          <w:rFonts w:cs="Times New Roman (Corps CS)"/>
          <w:sz w:val="21"/>
          <w:szCs w:val="21"/>
        </w:rPr>
      </w:pPr>
      <w:r w:rsidRPr="00F142F6">
        <w:rPr>
          <w:rStyle w:val="Appelnotedebasdep"/>
          <w:sz w:val="21"/>
          <w:szCs w:val="21"/>
        </w:rPr>
        <w:footnoteRef/>
      </w:r>
      <w:r w:rsidRPr="00F142F6">
        <w:rPr>
          <w:sz w:val="21"/>
          <w:szCs w:val="21"/>
        </w:rPr>
        <w:t xml:space="preserve"> </w:t>
      </w:r>
      <w:r w:rsidRPr="00F142F6">
        <w:rPr>
          <w:rFonts w:cs="Times New Roman (Corps CS)"/>
          <w:sz w:val="21"/>
          <w:szCs w:val="21"/>
        </w:rPr>
        <w:t xml:space="preserve">VASARI Giorgio, </w:t>
      </w:r>
      <w:r w:rsidRPr="00F142F6">
        <w:rPr>
          <w:rFonts w:cs="Times New Roman (Corps CS)"/>
          <w:i/>
          <w:sz w:val="21"/>
          <w:szCs w:val="21"/>
        </w:rPr>
        <w:t>Le vies des meilleurs peintres sculpteurs et architectes</w:t>
      </w:r>
      <w:r w:rsidRPr="00F142F6">
        <w:rPr>
          <w:rFonts w:cs="Times New Roman (Corps CS)"/>
          <w:sz w:val="21"/>
          <w:szCs w:val="21"/>
        </w:rPr>
        <w:t xml:space="preserve">, Traduction et édition commentée sous la direction d’André Chastel </w:t>
      </w:r>
      <w:proofErr w:type="spellStart"/>
      <w:proofErr w:type="gramStart"/>
      <w:r w:rsidRPr="00F142F6">
        <w:rPr>
          <w:rFonts w:cs="Times New Roman (Corps CS)"/>
          <w:sz w:val="21"/>
          <w:szCs w:val="21"/>
        </w:rPr>
        <w:t>Thesorus</w:t>
      </w:r>
      <w:proofErr w:type="spellEnd"/>
      <w:r w:rsidRPr="00F142F6">
        <w:rPr>
          <w:rFonts w:cs="Times New Roman (Corps CS)"/>
          <w:sz w:val="21"/>
          <w:szCs w:val="21"/>
        </w:rPr>
        <w:t xml:space="preserve">  actes</w:t>
      </w:r>
      <w:proofErr w:type="gramEnd"/>
      <w:r w:rsidRPr="00F142F6">
        <w:rPr>
          <w:rFonts w:cs="Times New Roman (Corps CS)"/>
          <w:sz w:val="21"/>
          <w:szCs w:val="21"/>
        </w:rPr>
        <w:t xml:space="preserve"> Sud 2005, 2 vol in 8, T1, livre III, p 131-132</w:t>
      </w:r>
    </w:p>
  </w:footnote>
  <w:footnote w:id="2">
    <w:p w:rsidR="00731794" w:rsidRPr="00F142F6" w:rsidRDefault="00731794" w:rsidP="00731794">
      <w:pPr>
        <w:rPr>
          <w:sz w:val="21"/>
          <w:szCs w:val="21"/>
        </w:rPr>
      </w:pPr>
      <w:r w:rsidRPr="00F142F6">
        <w:rPr>
          <w:rStyle w:val="Appelnotedebasdep"/>
          <w:sz w:val="21"/>
          <w:szCs w:val="21"/>
        </w:rPr>
        <w:footnoteRef/>
      </w:r>
      <w:r w:rsidRPr="00F142F6">
        <w:rPr>
          <w:sz w:val="21"/>
          <w:szCs w:val="21"/>
        </w:rPr>
        <w:t xml:space="preserve"> HEYDENREICH Ludwig H, </w:t>
      </w:r>
      <w:r w:rsidRPr="00F142F6">
        <w:rPr>
          <w:i/>
          <w:sz w:val="21"/>
          <w:szCs w:val="21"/>
        </w:rPr>
        <w:t>Italie 1400-1460, L’éclosion de la Renaissance.</w:t>
      </w:r>
      <w:r w:rsidRPr="00F142F6">
        <w:rPr>
          <w:sz w:val="21"/>
          <w:szCs w:val="21"/>
        </w:rPr>
        <w:t xml:space="preserve"> Gallimard, Univers des Formes 1972, 1 vol in 4 de 435pvoir p 138-139</w:t>
      </w:r>
    </w:p>
    <w:p w:rsidR="00731794" w:rsidRPr="00F142F6" w:rsidRDefault="00731794">
      <w:pPr>
        <w:pStyle w:val="Notedebasdepage"/>
        <w:rPr>
          <w:sz w:val="21"/>
          <w:szCs w:val="21"/>
        </w:rPr>
      </w:pPr>
    </w:p>
  </w:footnote>
  <w:footnote w:id="3">
    <w:p w:rsidR="00E316E9" w:rsidRDefault="00E316E9" w:rsidP="00AF7290">
      <w:r>
        <w:rPr>
          <w:rStyle w:val="Appelnotedebasdep"/>
        </w:rPr>
        <w:footnoteRef/>
      </w:r>
      <w:r>
        <w:t xml:space="preserve"> OLSON Roberta J.M. </w:t>
      </w:r>
      <w:r w:rsidRPr="009578FD">
        <w:rPr>
          <w:i/>
        </w:rPr>
        <w:t>La sculpture de la Renaissance italienne</w:t>
      </w:r>
      <w:r>
        <w:t>, Thames et Hudson 1992, ici, 2002 1 vol in 8 p 61</w:t>
      </w:r>
    </w:p>
  </w:footnote>
  <w:footnote w:id="4">
    <w:p w:rsidR="00AF7290" w:rsidRDefault="00AF7290" w:rsidP="00AF7290">
      <w:pPr>
        <w:rPr>
          <w:rFonts w:cs="Times New Roman (Corps CS)"/>
        </w:rPr>
      </w:pPr>
      <w:r>
        <w:rPr>
          <w:rStyle w:val="Appelnotedebasdep"/>
        </w:rPr>
        <w:footnoteRef/>
      </w:r>
      <w:r>
        <w:t xml:space="preserve"> </w:t>
      </w:r>
      <w:r>
        <w:rPr>
          <w:rFonts w:cs="Times New Roman (Corps CS)"/>
        </w:rPr>
        <w:t xml:space="preserve">VASARI Giorgio, </w:t>
      </w:r>
      <w:r w:rsidRPr="00E315BA">
        <w:rPr>
          <w:rFonts w:cs="Times New Roman (Corps CS)"/>
          <w:i/>
        </w:rPr>
        <w:t>Le vies des meilleurs peintres sculpteurs et architectes</w:t>
      </w:r>
      <w:r>
        <w:rPr>
          <w:rFonts w:cs="Times New Roman (Corps CS)"/>
        </w:rPr>
        <w:t xml:space="preserve">, Traduction et édition commentée sous la direction d’André Chastel </w:t>
      </w:r>
      <w:proofErr w:type="spellStart"/>
      <w:proofErr w:type="gramStart"/>
      <w:r>
        <w:rPr>
          <w:rFonts w:cs="Times New Roman (Corps CS)"/>
        </w:rPr>
        <w:t>Thesorus</w:t>
      </w:r>
      <w:proofErr w:type="spellEnd"/>
      <w:r>
        <w:rPr>
          <w:rFonts w:cs="Times New Roman (Corps CS)"/>
        </w:rPr>
        <w:t xml:space="preserve">  actes</w:t>
      </w:r>
      <w:proofErr w:type="gramEnd"/>
      <w:r>
        <w:rPr>
          <w:rFonts w:cs="Times New Roman (Corps CS)"/>
        </w:rPr>
        <w:t xml:space="preserve"> Sud 2005, 2 vol in 8 T1, livre III p 133</w:t>
      </w:r>
    </w:p>
    <w:p w:rsidR="00AF7290" w:rsidRDefault="00AF7290">
      <w:pPr>
        <w:pStyle w:val="Notedebasdepage"/>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671B"/>
    <w:rsid w:val="00032544"/>
    <w:rsid w:val="00033F3E"/>
    <w:rsid w:val="00066ABB"/>
    <w:rsid w:val="000C44CD"/>
    <w:rsid w:val="000D1AF1"/>
    <w:rsid w:val="00180613"/>
    <w:rsid w:val="00215E5C"/>
    <w:rsid w:val="00223665"/>
    <w:rsid w:val="00251EC9"/>
    <w:rsid w:val="002C0B7E"/>
    <w:rsid w:val="00313532"/>
    <w:rsid w:val="00365550"/>
    <w:rsid w:val="003965AB"/>
    <w:rsid w:val="003E6F40"/>
    <w:rsid w:val="0040672D"/>
    <w:rsid w:val="00423422"/>
    <w:rsid w:val="004646FC"/>
    <w:rsid w:val="00484F22"/>
    <w:rsid w:val="004A2C7D"/>
    <w:rsid w:val="005C1F99"/>
    <w:rsid w:val="00606B35"/>
    <w:rsid w:val="00731794"/>
    <w:rsid w:val="00745247"/>
    <w:rsid w:val="007F5F98"/>
    <w:rsid w:val="0081632A"/>
    <w:rsid w:val="008251E4"/>
    <w:rsid w:val="008E53CC"/>
    <w:rsid w:val="00933605"/>
    <w:rsid w:val="009578FD"/>
    <w:rsid w:val="009F1F79"/>
    <w:rsid w:val="00A67B3C"/>
    <w:rsid w:val="00A82249"/>
    <w:rsid w:val="00AF7290"/>
    <w:rsid w:val="00B04294"/>
    <w:rsid w:val="00B32D82"/>
    <w:rsid w:val="00B951F7"/>
    <w:rsid w:val="00BA289C"/>
    <w:rsid w:val="00BB671B"/>
    <w:rsid w:val="00C54F61"/>
    <w:rsid w:val="00C87B9F"/>
    <w:rsid w:val="00D26CC4"/>
    <w:rsid w:val="00DA107C"/>
    <w:rsid w:val="00E26E05"/>
    <w:rsid w:val="00E316E9"/>
    <w:rsid w:val="00E550F8"/>
    <w:rsid w:val="00E5586C"/>
    <w:rsid w:val="00EA3311"/>
    <w:rsid w:val="00EC303D"/>
    <w:rsid w:val="00F142F6"/>
    <w:rsid w:val="00FA2D3E"/>
    <w:rsid w:val="00FA3CE7"/>
    <w:rsid w:val="00FF0D59"/>
  </w:rsids>
  <m:mathPr>
    <m:mathFont m:val="Cambria Math"/>
    <m:brkBin m:val="before"/>
    <m:brkBinSub m:val="--"/>
    <m:smallFrac m:val="0"/>
    <m:dispDef/>
    <m:lMargin m:val="0"/>
    <m:rMargin m:val="0"/>
    <m:defJc m:val="centerGroup"/>
    <m:wrapIndent m:val="1440"/>
    <m:intLim m:val="subSup"/>
    <m:naryLim m:val="undOvr"/>
  </m:mathPr>
  <w:themeFontLang w:val="fr-FR" w:bidi="th-TH"/>
  <w:clrSchemeMapping w:bg1="light1" w:t1="dark1" w:bg2="light2" w:t2="dark2" w:accent1="accent1" w:accent2="accent2" w:accent3="accent3" w:accent4="accent4" w:accent5="accent5" w:accent6="accent6" w:hyperlink="hyperlink" w:followedHyperlink="followedHyperlink"/>
  <w:decimalSymbol w:val=","/>
  <w:listSeparator w:val=";"/>
  <w14:docId w14:val="5FF01BCD"/>
  <w15:chartTrackingRefBased/>
  <w15:docId w15:val="{44BA5D0B-F1BB-074F-9F6B-4C4802FEF3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tedebasdepage">
    <w:name w:val="footnote text"/>
    <w:basedOn w:val="Normal"/>
    <w:link w:val="NotedebasdepageCar"/>
    <w:uiPriority w:val="99"/>
    <w:semiHidden/>
    <w:unhideWhenUsed/>
    <w:rsid w:val="00B32D82"/>
    <w:rPr>
      <w:sz w:val="20"/>
      <w:szCs w:val="20"/>
    </w:rPr>
  </w:style>
  <w:style w:type="character" w:customStyle="1" w:styleId="NotedebasdepageCar">
    <w:name w:val="Note de bas de page Car"/>
    <w:basedOn w:val="Policepardfaut"/>
    <w:link w:val="Notedebasdepage"/>
    <w:uiPriority w:val="99"/>
    <w:semiHidden/>
    <w:rsid w:val="00B32D82"/>
    <w:rPr>
      <w:sz w:val="20"/>
      <w:szCs w:val="20"/>
    </w:rPr>
  </w:style>
  <w:style w:type="character" w:styleId="Appelnotedebasdep">
    <w:name w:val="footnote reference"/>
    <w:basedOn w:val="Policepardfaut"/>
    <w:uiPriority w:val="99"/>
    <w:semiHidden/>
    <w:unhideWhenUsed/>
    <w:rsid w:val="00B32D82"/>
    <w:rPr>
      <w:vertAlign w:val="superscript"/>
    </w:rPr>
  </w:style>
  <w:style w:type="paragraph" w:styleId="Lgende">
    <w:name w:val="caption"/>
    <w:basedOn w:val="Normal"/>
    <w:next w:val="Normal"/>
    <w:uiPriority w:val="35"/>
    <w:unhideWhenUsed/>
    <w:qFormat/>
    <w:rsid w:val="00066ABB"/>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image" Target="media/image9.tiff"/><Relationship Id="rId10" Type="http://schemas.openxmlformats.org/officeDocument/2006/relationships/image" Target="media/image4.tiff"/><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theme" Target="theme/theme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B9B119-8B2E-B34B-A023-58F115A102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298</TotalTime>
  <Pages>8</Pages>
  <Words>1147</Words>
  <Characters>6314</Characters>
  <Application>Microsoft Office Word</Application>
  <DocSecurity>0</DocSecurity>
  <Lines>52</Lines>
  <Paragraphs>14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jacques Rives</dc:creator>
  <cp:keywords/>
  <dc:description/>
  <cp:lastModifiedBy>jacques rives</cp:lastModifiedBy>
  <cp:revision>8</cp:revision>
  <dcterms:created xsi:type="dcterms:W3CDTF">2021-01-17T15:59:00Z</dcterms:created>
  <dcterms:modified xsi:type="dcterms:W3CDTF">2023-11-19T05:59:00Z</dcterms:modified>
</cp:coreProperties>
</file>