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67B3C" w:rsidRDefault="00141101" w:rsidP="00493658">
      <w:pPr>
        <w:jc w:val="center"/>
      </w:pPr>
      <w:r>
        <w:t>JACOPO DELLA QUERCIA</w:t>
      </w:r>
      <w:r>
        <w:br/>
        <w:t>1374-1438</w:t>
      </w:r>
    </w:p>
    <w:p w:rsidR="00141101" w:rsidRDefault="00141101"/>
    <w:p w:rsidR="00141101" w:rsidRDefault="00141101" w:rsidP="00493658">
      <w:pPr>
        <w:jc w:val="center"/>
      </w:pPr>
      <w:r w:rsidRPr="00141101">
        <w:rPr>
          <w:noProof/>
        </w:rPr>
        <w:drawing>
          <wp:inline distT="0" distB="0" distL="0" distR="0" wp14:anchorId="4486E221" wp14:editId="15B1E5C0">
            <wp:extent cx="1625600" cy="19050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25600" cy="1905000"/>
                    </a:xfrm>
                    <a:prstGeom prst="rect">
                      <a:avLst/>
                    </a:prstGeom>
                  </pic:spPr>
                </pic:pic>
              </a:graphicData>
            </a:graphic>
          </wp:inline>
        </w:drawing>
      </w:r>
    </w:p>
    <w:p w:rsidR="00FE6F52" w:rsidRDefault="00FE6F52"/>
    <w:p w:rsidR="00FE6F52" w:rsidRDefault="00FE6F52"/>
    <w:p w:rsidR="00141101" w:rsidRDefault="00C65D04">
      <w:r>
        <w:t>« </w:t>
      </w:r>
      <w:r w:rsidR="00141101">
        <w:t>Jacopo di Pietro d’Angelo, naquit à la Quercia près de Sienne. Il fut le premier s</w:t>
      </w:r>
      <w:r>
        <w:t>c</w:t>
      </w:r>
      <w:r w:rsidR="00141101">
        <w:t xml:space="preserve">ulpteur après Andrea Pisano, Orcagna </w:t>
      </w:r>
      <w:proofErr w:type="gramStart"/>
      <w:r>
        <w:t>(….</w:t>
      </w:r>
      <w:proofErr w:type="gramEnd"/>
      <w:r>
        <w:t xml:space="preserve">)   </w:t>
      </w:r>
      <w:proofErr w:type="gramStart"/>
      <w:r w:rsidR="00141101">
        <w:t>à</w:t>
      </w:r>
      <w:proofErr w:type="gramEnd"/>
      <w:r w:rsidR="00141101">
        <w:t xml:space="preserve"> montrer que la sculpture pouvait, grâce à des recherches et un soin plus poussés, s’approcher de la nature</w:t>
      </w:r>
      <w:r>
        <w:t>, le premier à donner à ses successeurs le courage et l’espoir de pouvoir l’égaler jusqu’à un certain point »</w:t>
      </w:r>
      <w:r>
        <w:rPr>
          <w:rStyle w:val="Appelnotedebasdep"/>
        </w:rPr>
        <w:footnoteReference w:id="1"/>
      </w:r>
    </w:p>
    <w:p w:rsidR="00C65D04" w:rsidRDefault="00C65D04">
      <w:r>
        <w:t>« Siennois de naissance, il exécute ses œuvres maîtresses pour Lucques et Siennes et dans sa vieillesse également pour Bologne.</w:t>
      </w:r>
    </w:p>
    <w:p w:rsidR="00C65D04" w:rsidRDefault="00C65D04">
      <w:r>
        <w:t>Il prit part au concours pour la porte de baptistère de Florence mais son projet a été perdu.</w:t>
      </w:r>
    </w:p>
    <w:p w:rsidR="00C65D04" w:rsidRDefault="00C65D04">
      <w:r>
        <w:t>L’art de Della Quercia ne se rattache à aucune tradition.</w:t>
      </w:r>
    </w:p>
    <w:p w:rsidR="00C65D04" w:rsidRDefault="00C65D04">
      <w:r>
        <w:t>A l’âge de trente ans seulement il nous présente une sculpture qui fait partie des plus belles</w:t>
      </w:r>
      <w:r w:rsidR="00C7788E">
        <w:t xml:space="preserve"> créations de l’art italien : le tombeau d’</w:t>
      </w:r>
      <w:proofErr w:type="spellStart"/>
      <w:r w:rsidR="00C7788E">
        <w:t>Ilaria</w:t>
      </w:r>
      <w:proofErr w:type="spellEnd"/>
      <w:r w:rsidR="00C7788E">
        <w:t xml:space="preserve"> Del </w:t>
      </w:r>
      <w:proofErr w:type="spellStart"/>
      <w:r w:rsidR="00C7788E">
        <w:t>Carretto</w:t>
      </w:r>
      <w:proofErr w:type="spellEnd"/>
      <w:r w:rsidR="00C7788E">
        <w:t>, deuxième femme du seigneur de Lucques (vers 1406)</w:t>
      </w:r>
      <w:r w:rsidR="00C7788E">
        <w:rPr>
          <w:rStyle w:val="Appelnotedebasdep"/>
        </w:rPr>
        <w:footnoteReference w:id="2"/>
      </w:r>
    </w:p>
    <w:p w:rsidR="00FE6F52" w:rsidRDefault="00C7788E">
      <w:r>
        <w:t>« Sur le soubassement il sculpta des putti de marbre soutenant une guirlande si délicatement traitée qu’on les dirait vraiment de chair. Sur</w:t>
      </w:r>
    </w:p>
    <w:p w:rsidR="00C7788E" w:rsidRDefault="00C7788E">
      <w:r>
        <w:t xml:space="preserve"> </w:t>
      </w:r>
      <w:proofErr w:type="gramStart"/>
      <w:r>
        <w:t>le</w:t>
      </w:r>
      <w:proofErr w:type="gramEnd"/>
      <w:r>
        <w:t xml:space="preserve"> tombeau il exécuta avec un soin infini l’image de l’épouse de Paolo </w:t>
      </w:r>
      <w:proofErr w:type="spellStart"/>
      <w:r>
        <w:t>Guinigi</w:t>
      </w:r>
      <w:proofErr w:type="spellEnd"/>
      <w:r>
        <w:t xml:space="preserve">  et à ses pieds, dans le même bloc de pierre, il fit un chien en ronde bosse pour symboliser la fidélité de la jeune femme envers son mari. »</w:t>
      </w:r>
      <w:r w:rsidR="00A0602B">
        <w:rPr>
          <w:rStyle w:val="Appelnotedebasdep"/>
        </w:rPr>
        <w:footnoteReference w:id="3"/>
      </w:r>
    </w:p>
    <w:p w:rsidR="00A0602B" w:rsidRDefault="00A0602B"/>
    <w:p w:rsidR="00A0602B" w:rsidRDefault="00A0602B" w:rsidP="00664EFF">
      <w:pPr>
        <w:jc w:val="center"/>
      </w:pPr>
      <w:r w:rsidRPr="00A0602B">
        <w:rPr>
          <w:noProof/>
        </w:rPr>
        <w:lastRenderedPageBreak/>
        <w:drawing>
          <wp:inline distT="0" distB="0" distL="0" distR="0" wp14:anchorId="6E50579D" wp14:editId="39AE902B">
            <wp:extent cx="4089400" cy="19304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89400" cy="1930400"/>
                    </a:xfrm>
                    <a:prstGeom prst="rect">
                      <a:avLst/>
                    </a:prstGeom>
                  </pic:spPr>
                </pic:pic>
              </a:graphicData>
            </a:graphic>
          </wp:inline>
        </w:drawing>
      </w:r>
    </w:p>
    <w:p w:rsidR="00664EFF" w:rsidRDefault="00664EFF" w:rsidP="00664EFF">
      <w:pPr>
        <w:jc w:val="center"/>
      </w:pPr>
    </w:p>
    <w:p w:rsidR="00664EFF" w:rsidRDefault="00664EFF" w:rsidP="00664EFF">
      <w:pPr>
        <w:pStyle w:val="Lgende"/>
        <w:jc w:val="center"/>
      </w:pPr>
      <w:r>
        <w:t xml:space="preserve">Figure </w:t>
      </w:r>
      <w:fldSimple w:instr=" SEQ Figure \* ARABIC ">
        <w:r w:rsidR="00253AFA">
          <w:rPr>
            <w:noProof/>
          </w:rPr>
          <w:t>1</w:t>
        </w:r>
      </w:fldSimple>
      <w:r>
        <w:t xml:space="preserve"> Jacopo Della </w:t>
      </w:r>
      <w:proofErr w:type="spellStart"/>
      <w:proofErr w:type="gramStart"/>
      <w:r>
        <w:t>Quercia,Tombeau</w:t>
      </w:r>
      <w:proofErr w:type="spellEnd"/>
      <w:proofErr w:type="gramEnd"/>
      <w:r>
        <w:t xml:space="preserve"> d'</w:t>
      </w:r>
      <w:proofErr w:type="spellStart"/>
      <w:r>
        <w:t>Ilaria</w:t>
      </w:r>
      <w:proofErr w:type="spellEnd"/>
      <w:r>
        <w:t xml:space="preserve"> </w:t>
      </w:r>
      <w:proofErr w:type="spellStart"/>
      <w:r>
        <w:t>del</w:t>
      </w:r>
      <w:proofErr w:type="spellEnd"/>
      <w:r>
        <w:t xml:space="preserve"> </w:t>
      </w:r>
      <w:proofErr w:type="spellStart"/>
      <w:r>
        <w:t>Carretto</w:t>
      </w:r>
      <w:proofErr w:type="spellEnd"/>
      <w:r>
        <w:t>, Lucques, S. Martino</w:t>
      </w:r>
    </w:p>
    <w:p w:rsidR="00FE6F52" w:rsidRDefault="00FE6F52"/>
    <w:p w:rsidR="00FE6F52" w:rsidRDefault="00FE6F52">
      <w:r>
        <w:t>« Tout dans ce tombeau est nouveau pour le domaine de l’art italien ; le sarcophage isolé sans le moindre encadrement architectural qui laisse voir la gisante</w:t>
      </w:r>
      <w:r w:rsidR="00BC2915">
        <w:t xml:space="preserve"> sous tous ses aspects se rencontre plutôt en France et le sarcophage pourrait être inspiré </w:t>
      </w:r>
      <w:proofErr w:type="spellStart"/>
      <w:r w:rsidR="00BC2915">
        <w:t>parl’art</w:t>
      </w:r>
      <w:proofErr w:type="spellEnd"/>
      <w:r w:rsidR="00BC2915">
        <w:t xml:space="preserve"> de l’Antiquité, le motif des putti portant une guirlande se voit dans l’art romain, mais l’idée d’en faire un motif décoratif entourant tout le bloc revient à Della Quercia</w:t>
      </w:r>
    </w:p>
    <w:p w:rsidR="00BC2915" w:rsidRDefault="00EF66B9">
      <w:r>
        <w:t xml:space="preserve">Les ciselures du feuillage sont des plus originales dans leur plastique lourde et souple malgré tout. Les putti de Della Quercia aux mouvements si variés, </w:t>
      </w:r>
      <w:proofErr w:type="spellStart"/>
      <w:r>
        <w:t>natuellement</w:t>
      </w:r>
      <w:proofErr w:type="spellEnd"/>
      <w:r>
        <w:t xml:space="preserve"> libres mais toujours mesurés, sont parmi les premiers représentants de ce motif ornemental si gracieux de la Renaissance</w:t>
      </w:r>
    </w:p>
    <w:p w:rsidR="00A0602B" w:rsidRDefault="00A0602B"/>
    <w:p w:rsidR="00A0602B" w:rsidRDefault="00A0602B">
      <w:r w:rsidRPr="00A0602B">
        <w:rPr>
          <w:noProof/>
        </w:rPr>
        <w:drawing>
          <wp:inline distT="0" distB="0" distL="0" distR="0" wp14:anchorId="613BFA5A" wp14:editId="6EA67079">
            <wp:extent cx="5183622" cy="3888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83622" cy="3888000"/>
                    </a:xfrm>
                    <a:prstGeom prst="rect">
                      <a:avLst/>
                    </a:prstGeom>
                  </pic:spPr>
                </pic:pic>
              </a:graphicData>
            </a:graphic>
          </wp:inline>
        </w:drawing>
      </w:r>
    </w:p>
    <w:p w:rsidR="00664EFF" w:rsidRDefault="00664EFF"/>
    <w:p w:rsidR="00664EFF" w:rsidRDefault="00664EFF" w:rsidP="00664EFF">
      <w:pPr>
        <w:pStyle w:val="Lgende"/>
        <w:jc w:val="center"/>
      </w:pPr>
      <w:r>
        <w:t xml:space="preserve">Figure </w:t>
      </w:r>
      <w:fldSimple w:instr=" SEQ Figure \* ARABIC ">
        <w:r w:rsidR="00253AFA">
          <w:rPr>
            <w:noProof/>
          </w:rPr>
          <w:t>2</w:t>
        </w:r>
      </w:fldSimple>
      <w:r>
        <w:t xml:space="preserve"> Jacopo Della Quercia, Tombeau d'</w:t>
      </w:r>
      <w:proofErr w:type="spellStart"/>
      <w:r>
        <w:t>Ilaria</w:t>
      </w:r>
      <w:proofErr w:type="spellEnd"/>
      <w:r>
        <w:t xml:space="preserve"> </w:t>
      </w:r>
      <w:proofErr w:type="spellStart"/>
      <w:r>
        <w:t>del</w:t>
      </w:r>
      <w:proofErr w:type="spellEnd"/>
      <w:r>
        <w:t xml:space="preserve"> </w:t>
      </w:r>
      <w:proofErr w:type="spellStart"/>
      <w:r>
        <w:t>Caretto</w:t>
      </w:r>
      <w:proofErr w:type="spellEnd"/>
      <w:r>
        <w:t xml:space="preserve"> (détail) Lucques</w:t>
      </w:r>
    </w:p>
    <w:p w:rsidR="00EF66B9" w:rsidRDefault="00EF66B9"/>
    <w:p w:rsidR="00562DA3" w:rsidRDefault="00EF66B9">
      <w:r>
        <w:t>La figure de la morte plongée dans un sommeil calme et paisible</w:t>
      </w:r>
      <w:r w:rsidR="00664EFF">
        <w:t xml:space="preserve"> </w:t>
      </w:r>
      <w:r>
        <w:t>est un pur chef d’œuvre. La robe qui enveloppe le corps en un ample et souple drapé lui prête quel que soit l’angle sous lequel on l’examine un charme également prestigieux. Les mains, le visage délicatement modelés semblent incarnés</w:t>
      </w:r>
    </w:p>
    <w:p w:rsidR="00664EFF" w:rsidRDefault="00664EFF"/>
    <w:p w:rsidR="00562DA3" w:rsidRDefault="00562DA3">
      <w:r>
        <w:t>La Fontaine</w:t>
      </w:r>
    </w:p>
    <w:p w:rsidR="00664EFF" w:rsidRDefault="00664EFF"/>
    <w:p w:rsidR="00562DA3" w:rsidRDefault="00562DA3">
      <w:r>
        <w:t xml:space="preserve">« La seigneurie de Sienne avait résolu de faire exécuter un riche parement de marbre à la fontaine où les siennois </w:t>
      </w:r>
      <w:proofErr w:type="spellStart"/>
      <w:r>
        <w:t>Agnolo</w:t>
      </w:r>
      <w:proofErr w:type="spellEnd"/>
      <w:r>
        <w:t xml:space="preserve"> et Agostino avaient amené l’eau en 1343 »</w:t>
      </w:r>
      <w:r>
        <w:rPr>
          <w:rStyle w:val="Appelnotedebasdep"/>
        </w:rPr>
        <w:footnoteReference w:id="4"/>
      </w:r>
      <w:r>
        <w:t xml:space="preserve"> Il y travailla pendant près de douze ans (1408-1420). Divers projets avaient été </w:t>
      </w:r>
      <w:proofErr w:type="gramStart"/>
      <w:r>
        <w:t xml:space="preserve">abandonnés </w:t>
      </w:r>
      <w:r w:rsidR="0067371B">
        <w:t>.</w:t>
      </w:r>
      <w:proofErr w:type="gramEnd"/>
      <w:r w:rsidR="0067371B">
        <w:t xml:space="preserve"> Les statues en ronde bosse de </w:t>
      </w:r>
      <w:proofErr w:type="spellStart"/>
      <w:r w:rsidR="0067371B">
        <w:t>Rhea</w:t>
      </w:r>
      <w:proofErr w:type="spellEnd"/>
      <w:r w:rsidR="0067371B">
        <w:t xml:space="preserve"> Silva et d’</w:t>
      </w:r>
      <w:proofErr w:type="spellStart"/>
      <w:r w:rsidR="0067371B">
        <w:t>Acca</w:t>
      </w:r>
      <w:proofErr w:type="spellEnd"/>
      <w:r w:rsidR="0067371B">
        <w:t xml:space="preserve"> </w:t>
      </w:r>
      <w:proofErr w:type="spellStart"/>
      <w:r w:rsidR="0067371B">
        <w:t>Larentia</w:t>
      </w:r>
      <w:proofErr w:type="spellEnd"/>
      <w:r w:rsidR="0067371B">
        <w:t xml:space="preserve"> – mère et nourrice de Remus et Romulus, ancêtres légendaires de Sienne- symbolisent la vénérable tradition de la romanité de la ville</w:t>
      </w:r>
      <w:r w:rsidR="0091680E">
        <w:t> »</w:t>
      </w:r>
    </w:p>
    <w:p w:rsidR="00664EFF" w:rsidRDefault="00664EFF"/>
    <w:p w:rsidR="00664EFF" w:rsidRDefault="00664EFF"/>
    <w:p w:rsidR="0067371B" w:rsidRDefault="00664EFF">
      <w:r w:rsidRPr="00664EFF">
        <w:rPr>
          <w:noProof/>
        </w:rPr>
        <w:drawing>
          <wp:inline distT="0" distB="0" distL="0" distR="0" wp14:anchorId="5E8A2826" wp14:editId="7C96CB8F">
            <wp:extent cx="5756910" cy="272034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2720340"/>
                    </a:xfrm>
                    <a:prstGeom prst="rect">
                      <a:avLst/>
                    </a:prstGeom>
                  </pic:spPr>
                </pic:pic>
              </a:graphicData>
            </a:graphic>
          </wp:inline>
        </w:drawing>
      </w:r>
    </w:p>
    <w:p w:rsidR="00664EFF" w:rsidRDefault="00664EFF"/>
    <w:p w:rsidR="00664EFF" w:rsidRDefault="00664EFF" w:rsidP="00664EFF">
      <w:pPr>
        <w:pStyle w:val="Lgende"/>
        <w:jc w:val="center"/>
      </w:pPr>
      <w:r>
        <w:t xml:space="preserve">Figure </w:t>
      </w:r>
      <w:fldSimple w:instr=" SEQ Figure \* ARABIC ">
        <w:r w:rsidR="00253AFA">
          <w:rPr>
            <w:noProof/>
          </w:rPr>
          <w:t>3</w:t>
        </w:r>
      </w:fldSimple>
      <w:r>
        <w:t xml:space="preserve"> Jacopo Della Quercia, Sienne, Place du Campo, copie moderne de la fontaine Gaia</w:t>
      </w:r>
    </w:p>
    <w:p w:rsidR="00412353" w:rsidRPr="00412353" w:rsidRDefault="00412353" w:rsidP="00412353">
      <w:pPr>
        <w:rPr>
          <w:rFonts w:eastAsia="Times New Roman" w:cstheme="minorHAnsi"/>
          <w:lang w:eastAsia="fr-FR"/>
        </w:rPr>
      </w:pPr>
      <w:r w:rsidRPr="00412353">
        <w:rPr>
          <w:rFonts w:eastAsia="Times New Roman" w:cstheme="minorHAnsi"/>
          <w:color w:val="1A1A1A"/>
          <w:shd w:val="clear" w:color="auto" w:fill="FFFFFF"/>
          <w:lang w:eastAsia="fr-FR"/>
        </w:rPr>
        <w:t>(La décoration a été commandée par la ville en 1409, mais </w:t>
      </w:r>
      <w:r w:rsidRPr="00412353">
        <w:rPr>
          <w:rFonts w:eastAsia="Times New Roman" w:cstheme="minorHAnsi"/>
          <w:b/>
          <w:bCs/>
          <w:color w:val="1A1A1A"/>
          <w:lang w:eastAsia="fr-FR"/>
        </w:rPr>
        <w:t>son exécution a été effectuée principalement de 1414 à 1419</w:t>
      </w:r>
      <w:r w:rsidRPr="00412353">
        <w:rPr>
          <w:rFonts w:eastAsia="Times New Roman" w:cstheme="minorHAnsi"/>
          <w:color w:val="1A1A1A"/>
          <w:shd w:val="clear" w:color="auto" w:fill="FFFFFF"/>
          <w:lang w:eastAsia="fr-FR"/>
        </w:rPr>
        <w:t>. </w:t>
      </w:r>
      <w:r w:rsidRPr="00412353">
        <w:rPr>
          <w:rFonts w:eastAsia="Times New Roman" w:cstheme="minorHAnsi"/>
          <w:b/>
          <w:bCs/>
          <w:color w:val="1A1A1A"/>
          <w:lang w:eastAsia="fr-FR"/>
        </w:rPr>
        <w:t xml:space="preserve">Jacopo </w:t>
      </w:r>
      <w:proofErr w:type="spellStart"/>
      <w:r w:rsidRPr="00412353">
        <w:rPr>
          <w:rFonts w:eastAsia="Times New Roman" w:cstheme="minorHAnsi"/>
          <w:b/>
          <w:bCs/>
          <w:color w:val="1A1A1A"/>
          <w:lang w:eastAsia="fr-FR"/>
        </w:rPr>
        <w:t>della</w:t>
      </w:r>
      <w:proofErr w:type="spellEnd"/>
      <w:r w:rsidRPr="00412353">
        <w:rPr>
          <w:rFonts w:eastAsia="Times New Roman" w:cstheme="minorHAnsi"/>
          <w:b/>
          <w:bCs/>
          <w:color w:val="1A1A1A"/>
          <w:lang w:eastAsia="fr-FR"/>
        </w:rPr>
        <w:t xml:space="preserve"> Quercia</w:t>
      </w:r>
      <w:r w:rsidRPr="00412353">
        <w:rPr>
          <w:rFonts w:eastAsia="Times New Roman" w:cstheme="minorHAnsi"/>
          <w:color w:val="1A1A1A"/>
          <w:shd w:val="clear" w:color="auto" w:fill="FFFFFF"/>
          <w:lang w:eastAsia="fr-FR"/>
        </w:rPr>
        <w:t> n’a pas couvert la source mais a conçu une fontaine sous la forme d’un bassin rectangulaire entouré sur trois côtés d’un parapet élevé décoré par une série de bas-reliefs sculptés et dont les deux petits côtés sont de forme décroissante.</w:t>
      </w:r>
    </w:p>
    <w:p w:rsidR="00412353" w:rsidRPr="00412353" w:rsidRDefault="00412353" w:rsidP="00412353">
      <w:pPr>
        <w:rPr>
          <w:rFonts w:cstheme="minorHAnsi"/>
        </w:rPr>
      </w:pPr>
    </w:p>
    <w:p w:rsidR="0067371B" w:rsidRDefault="0067371B" w:rsidP="0067371B">
      <w:pPr>
        <w:rPr>
          <w:rFonts w:ascii="Times New Roman" w:eastAsia="Times New Roman" w:hAnsi="Times New Roman" w:cs="Times New Roman"/>
          <w:lang w:eastAsia="fr-FR"/>
        </w:rPr>
      </w:pPr>
      <w:r w:rsidRPr="0067371B">
        <w:rPr>
          <w:noProof/>
        </w:rPr>
        <w:lastRenderedPageBreak/>
        <w:drawing>
          <wp:inline distT="0" distB="0" distL="0" distR="0" wp14:anchorId="4BF02DE8" wp14:editId="0FBE6DDA">
            <wp:extent cx="2903538" cy="5580000"/>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3538" cy="5580000"/>
                    </a:xfrm>
                    <a:prstGeom prst="rect">
                      <a:avLst/>
                    </a:prstGeom>
                  </pic:spPr>
                </pic:pic>
              </a:graphicData>
            </a:graphic>
          </wp:inline>
        </w:drawing>
      </w:r>
      <w:r>
        <w:t xml:space="preserve">      </w:t>
      </w:r>
      <w:r w:rsidRPr="0067371B">
        <w:rPr>
          <w:rFonts w:ascii="Times New Roman" w:eastAsia="Times New Roman" w:hAnsi="Times New Roman" w:cs="Times New Roman"/>
          <w:lang w:eastAsia="fr-FR"/>
        </w:rPr>
        <w:fldChar w:fldCharType="begin"/>
      </w:r>
      <w:r w:rsidRPr="0067371B">
        <w:rPr>
          <w:rFonts w:ascii="Times New Roman" w:eastAsia="Times New Roman" w:hAnsi="Times New Roman" w:cs="Times New Roman"/>
          <w:lang w:eastAsia="fr-FR"/>
        </w:rPr>
        <w:instrText xml:space="preserve"> INCLUDEPICTURE "/var/folders/s2/tznp_2351yjc91zfs9sxf62h0000gn/T/com.microsoft.Word/WebArchiveCopyPasteTempFiles/348px-Jacopo_della_quercia%2C_rea_silvia_02.JPG" \* MERGEFORMATINET </w:instrText>
      </w:r>
      <w:r w:rsidRPr="0067371B">
        <w:rPr>
          <w:rFonts w:ascii="Times New Roman" w:eastAsia="Times New Roman" w:hAnsi="Times New Roman" w:cs="Times New Roman"/>
          <w:lang w:eastAsia="fr-FR"/>
        </w:rPr>
        <w:fldChar w:fldCharType="separate"/>
      </w:r>
      <w:r w:rsidRPr="0067371B">
        <w:rPr>
          <w:rFonts w:ascii="Times New Roman" w:eastAsia="Times New Roman" w:hAnsi="Times New Roman" w:cs="Times New Roman"/>
          <w:noProof/>
          <w:lang w:eastAsia="fr-FR"/>
        </w:rPr>
        <w:drawing>
          <wp:inline distT="0" distB="0" distL="0" distR="0">
            <wp:extent cx="2444025" cy="5400000"/>
            <wp:effectExtent l="0" t="0" r="0" b="0"/>
            <wp:docPr id="5" name="Image 5" descr="/var/folders/s2/tznp_2351yjc91zfs9sxf62h0000gn/T/com.microsoft.Word/WebArchiveCopyPasteTempFiles/348px-Jacopo_della_quercia%2C_rea_silvi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348px-Jacopo_della_quercia%2C_rea_silvia_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4025" cy="5400000"/>
                    </a:xfrm>
                    <a:prstGeom prst="rect">
                      <a:avLst/>
                    </a:prstGeom>
                    <a:noFill/>
                    <a:ln>
                      <a:noFill/>
                    </a:ln>
                  </pic:spPr>
                </pic:pic>
              </a:graphicData>
            </a:graphic>
          </wp:inline>
        </w:drawing>
      </w:r>
      <w:r w:rsidRPr="0067371B">
        <w:rPr>
          <w:rFonts w:ascii="Times New Roman" w:eastAsia="Times New Roman" w:hAnsi="Times New Roman" w:cs="Times New Roman"/>
          <w:lang w:eastAsia="fr-FR"/>
        </w:rPr>
        <w:fldChar w:fldCharType="end"/>
      </w:r>
    </w:p>
    <w:p w:rsidR="00412353" w:rsidRDefault="00412353" w:rsidP="0067371B">
      <w:pPr>
        <w:rPr>
          <w:rFonts w:ascii="Times New Roman" w:eastAsia="Times New Roman" w:hAnsi="Times New Roman" w:cs="Times New Roman"/>
          <w:lang w:eastAsia="fr-FR"/>
        </w:rPr>
      </w:pPr>
    </w:p>
    <w:p w:rsidR="00412353" w:rsidRDefault="00412353" w:rsidP="00412353">
      <w:pPr>
        <w:pStyle w:val="Lgende"/>
        <w:jc w:val="center"/>
      </w:pPr>
      <w:r>
        <w:t xml:space="preserve">Figure </w:t>
      </w:r>
      <w:fldSimple w:instr=" SEQ Figure \* ARABIC ">
        <w:r w:rsidR="00253AFA">
          <w:rPr>
            <w:noProof/>
          </w:rPr>
          <w:t>4</w:t>
        </w:r>
      </w:fldSimple>
      <w:r>
        <w:t xml:space="preserve"> Jacopo </w:t>
      </w:r>
      <w:proofErr w:type="spellStart"/>
      <w:r>
        <w:t>della</w:t>
      </w:r>
      <w:proofErr w:type="spellEnd"/>
      <w:r>
        <w:t xml:space="preserve"> Quercia, Fontaine Gaia,</w:t>
      </w:r>
    </w:p>
    <w:p w:rsidR="00412353" w:rsidRDefault="00412353" w:rsidP="00412353">
      <w:pPr>
        <w:pStyle w:val="Lgende"/>
        <w:rPr>
          <w:rFonts w:ascii="Times New Roman" w:eastAsia="Times New Roman" w:hAnsi="Times New Roman" w:cs="Times New Roman"/>
          <w:lang w:eastAsia="fr-FR"/>
        </w:rPr>
      </w:pPr>
      <w:r>
        <w:t xml:space="preserve">                                    </w:t>
      </w:r>
      <w:proofErr w:type="spellStart"/>
      <w:r>
        <w:t>Acca</w:t>
      </w:r>
      <w:proofErr w:type="spellEnd"/>
      <w:r>
        <w:t xml:space="preserve"> </w:t>
      </w:r>
      <w:proofErr w:type="spellStart"/>
      <w:r>
        <w:t>Larentia</w:t>
      </w:r>
      <w:proofErr w:type="spellEnd"/>
      <w:r>
        <w:t xml:space="preserve">                                                       et                                        </w:t>
      </w:r>
      <w:proofErr w:type="spellStart"/>
      <w:r>
        <w:t>Rhea</w:t>
      </w:r>
      <w:proofErr w:type="spellEnd"/>
      <w:r>
        <w:t xml:space="preserve"> Silvia</w:t>
      </w:r>
    </w:p>
    <w:p w:rsidR="00412353" w:rsidRDefault="00412353" w:rsidP="0067371B">
      <w:pPr>
        <w:rPr>
          <w:rFonts w:ascii="Times New Roman" w:eastAsia="Times New Roman" w:hAnsi="Times New Roman" w:cs="Times New Roman"/>
          <w:lang w:eastAsia="fr-FR"/>
        </w:rPr>
      </w:pPr>
    </w:p>
    <w:p w:rsidR="0091680E" w:rsidRPr="00412353" w:rsidRDefault="00412353" w:rsidP="0067371B">
      <w:pPr>
        <w:rPr>
          <w:rFonts w:eastAsia="Times New Roman" w:cstheme="minorHAnsi"/>
          <w:lang w:eastAsia="fr-FR"/>
        </w:rPr>
      </w:pPr>
      <w:r w:rsidRPr="00412353">
        <w:rPr>
          <w:rFonts w:eastAsia="Times New Roman" w:cstheme="minorHAnsi"/>
          <w:lang w:eastAsia="fr-FR"/>
        </w:rPr>
        <w:t xml:space="preserve"> </w:t>
      </w:r>
      <w:r w:rsidR="00E20C0E" w:rsidRPr="00412353">
        <w:rPr>
          <w:rFonts w:eastAsia="Times New Roman" w:cstheme="minorHAnsi"/>
          <w:lang w:eastAsia="fr-FR"/>
        </w:rPr>
        <w:t>« </w:t>
      </w:r>
      <w:r w:rsidR="0091680E" w:rsidRPr="00412353">
        <w:rPr>
          <w:rFonts w:eastAsia="Times New Roman" w:cstheme="minorHAnsi"/>
          <w:lang w:eastAsia="fr-FR"/>
        </w:rPr>
        <w:t xml:space="preserve">Il sculpta au centre de la composition la glorieuse Vierge Marie protectrice de la ville, un peu plus grande que les autres figures, traitée dans un style élégant et original, il l’entoura des </w:t>
      </w:r>
      <w:r w:rsidR="00F46B7E" w:rsidRPr="00412353">
        <w:rPr>
          <w:rFonts w:eastAsia="Times New Roman" w:cstheme="minorHAnsi"/>
          <w:lang w:eastAsia="fr-FR"/>
        </w:rPr>
        <w:t>vertus théologales, donnant de l’expression à leurs visages délicats et séduisants montrant bien qu’il commençait à découvrir le vrai et difficile chemin de l’art ; il sut donner de la grâce au marbre, refusant les méthodes périmées des sculpteurs précédents qui taillaient les statues tout d’une pièces, sans la moindre élégance ; lui au contraire les fit</w:t>
      </w:r>
      <w:r w:rsidR="001063BE">
        <w:rPr>
          <w:rFonts w:eastAsia="Times New Roman" w:cstheme="minorHAnsi"/>
          <w:lang w:eastAsia="fr-FR"/>
        </w:rPr>
        <w:t xml:space="preserve"> </w:t>
      </w:r>
      <w:r w:rsidR="00F46B7E" w:rsidRPr="00412353">
        <w:rPr>
          <w:rFonts w:eastAsia="Times New Roman" w:cstheme="minorHAnsi"/>
          <w:lang w:eastAsia="fr-FR"/>
        </w:rPr>
        <w:t>moelleuses et charnues et polit son marbre avec une délicatesse attentive. Il ajouta encore quelques scènes de l’Ancien Testament, la création d’Adam et d’Ève et l’épisode du fruit défendu. Le visa</w:t>
      </w:r>
      <w:r w:rsidR="001063BE">
        <w:rPr>
          <w:rFonts w:eastAsia="Times New Roman" w:cstheme="minorHAnsi"/>
          <w:lang w:eastAsia="fr-FR"/>
        </w:rPr>
        <w:t>g</w:t>
      </w:r>
      <w:r w:rsidR="00F46B7E" w:rsidRPr="00412353">
        <w:rPr>
          <w:rFonts w:eastAsia="Times New Roman" w:cstheme="minorHAnsi"/>
          <w:lang w:eastAsia="fr-FR"/>
        </w:rPr>
        <w:t>e d’Ève est si beau</w:t>
      </w:r>
      <w:r w:rsidR="00E20C0E" w:rsidRPr="00412353">
        <w:rPr>
          <w:rFonts w:eastAsia="Times New Roman" w:cstheme="minorHAnsi"/>
          <w:lang w:eastAsia="fr-FR"/>
        </w:rPr>
        <w:t xml:space="preserve">, si gracieux, son corps a une attitude si humble en présence d’Adam au moment où elle lui tend le fruit que l’on comprend qu’il ne puisse le refuser. Toute l’œuvre est pleine d’heureuses trouvailles, d’ornements, d’enfants délicieux, </w:t>
      </w:r>
      <w:r w:rsidR="00E20C0E" w:rsidRPr="00412353">
        <w:rPr>
          <w:rFonts w:eastAsia="Times New Roman" w:cstheme="minorHAnsi"/>
          <w:lang w:eastAsia="fr-FR"/>
        </w:rPr>
        <w:lastRenderedPageBreak/>
        <w:t xml:space="preserve">de lions, de louves, emblèmes de la ville, le tout sculpté avec amour habileté et jugement par </w:t>
      </w:r>
      <w:r w:rsidR="00F935E5">
        <w:rPr>
          <w:rFonts w:eastAsia="Times New Roman" w:cstheme="minorHAnsi"/>
          <w:lang w:eastAsia="fr-FR"/>
        </w:rPr>
        <w:t>J</w:t>
      </w:r>
      <w:r w:rsidR="00E20C0E" w:rsidRPr="00412353">
        <w:rPr>
          <w:rFonts w:eastAsia="Times New Roman" w:cstheme="minorHAnsi"/>
          <w:lang w:eastAsia="fr-FR"/>
        </w:rPr>
        <w:t>acopo, en l’espace de douze ans »</w:t>
      </w:r>
      <w:r w:rsidR="00E20C0E" w:rsidRPr="00412353">
        <w:rPr>
          <w:rStyle w:val="Appelnotedebasdep"/>
          <w:rFonts w:eastAsia="Times New Roman" w:cstheme="minorHAnsi"/>
          <w:lang w:eastAsia="fr-FR"/>
        </w:rPr>
        <w:footnoteReference w:id="5"/>
      </w:r>
    </w:p>
    <w:p w:rsidR="00E20C0E" w:rsidRPr="00412353" w:rsidRDefault="00E20C0E" w:rsidP="0067371B">
      <w:pPr>
        <w:rPr>
          <w:rFonts w:eastAsia="Times New Roman" w:cstheme="minorHAnsi"/>
          <w:lang w:eastAsia="fr-FR"/>
        </w:rPr>
      </w:pPr>
      <w:r w:rsidRPr="00412353">
        <w:rPr>
          <w:rFonts w:eastAsia="Times New Roman" w:cstheme="minorHAnsi"/>
          <w:lang w:eastAsia="fr-FR"/>
        </w:rPr>
        <w:t xml:space="preserve">L’expulsion d’Adam et Ève préfigure celle de Masaccio à la chapelle </w:t>
      </w:r>
      <w:proofErr w:type="spellStart"/>
      <w:r w:rsidRPr="00412353">
        <w:rPr>
          <w:rFonts w:eastAsia="Times New Roman" w:cstheme="minorHAnsi"/>
          <w:lang w:eastAsia="fr-FR"/>
        </w:rPr>
        <w:t>Brancacci</w:t>
      </w:r>
      <w:proofErr w:type="spellEnd"/>
      <w:r w:rsidRPr="00412353">
        <w:rPr>
          <w:rFonts w:eastAsia="Times New Roman" w:cstheme="minorHAnsi"/>
          <w:lang w:eastAsia="fr-FR"/>
        </w:rPr>
        <w:t xml:space="preserve"> du Carmine et la Cr</w:t>
      </w:r>
      <w:r w:rsidR="00F935E5">
        <w:rPr>
          <w:rFonts w:eastAsia="Times New Roman" w:cstheme="minorHAnsi"/>
          <w:lang w:eastAsia="fr-FR"/>
        </w:rPr>
        <w:t>é</w:t>
      </w:r>
      <w:r w:rsidRPr="00412353">
        <w:rPr>
          <w:rFonts w:eastAsia="Times New Roman" w:cstheme="minorHAnsi"/>
          <w:lang w:eastAsia="fr-FR"/>
        </w:rPr>
        <w:t>ation d’Adam inspirera Michel-Ange pour la chapelle Sixtine</w:t>
      </w:r>
    </w:p>
    <w:p w:rsidR="00E20C0E" w:rsidRPr="00412353" w:rsidRDefault="000D77F3" w:rsidP="0067371B">
      <w:pPr>
        <w:rPr>
          <w:rFonts w:eastAsia="Times New Roman" w:cstheme="minorHAnsi"/>
          <w:lang w:eastAsia="fr-FR"/>
        </w:rPr>
      </w:pPr>
      <w:r w:rsidRPr="00412353">
        <w:rPr>
          <w:rFonts w:eastAsia="Times New Roman" w:cstheme="minorHAnsi"/>
          <w:lang w:eastAsia="fr-FR"/>
        </w:rPr>
        <w:t xml:space="preserve">Si l’Autel de la chapelle </w:t>
      </w:r>
      <w:proofErr w:type="spellStart"/>
      <w:r w:rsidRPr="00412353">
        <w:rPr>
          <w:rFonts w:eastAsia="Times New Roman" w:cstheme="minorHAnsi"/>
          <w:lang w:eastAsia="fr-FR"/>
        </w:rPr>
        <w:t>Trenta</w:t>
      </w:r>
      <w:proofErr w:type="spellEnd"/>
      <w:r w:rsidRPr="00412353">
        <w:rPr>
          <w:rFonts w:eastAsia="Times New Roman" w:cstheme="minorHAnsi"/>
          <w:lang w:eastAsia="fr-FR"/>
        </w:rPr>
        <w:t xml:space="preserve"> que Jacopo exécuta au cours de son travail à la fontaine Gaia pour le seigneur de Lucques, est une synthèse caractéristique du gothique et du classique – les statues taillées presque en ronde bosse, selon la statuaire classique, sont placées dans des niches gothiques-</w:t>
      </w:r>
    </w:p>
    <w:p w:rsidR="000D77F3" w:rsidRDefault="000D77F3" w:rsidP="0067371B">
      <w:pPr>
        <w:rPr>
          <w:rFonts w:ascii="Times New Roman" w:eastAsia="Times New Roman" w:hAnsi="Times New Roman" w:cs="Times New Roman"/>
          <w:lang w:eastAsia="fr-FR"/>
        </w:rPr>
      </w:pPr>
    </w:p>
    <w:p w:rsidR="000D77F3" w:rsidRDefault="000D77F3" w:rsidP="000D77F3">
      <w:pPr>
        <w:jc w:val="center"/>
        <w:rPr>
          <w:rFonts w:ascii="Times New Roman" w:eastAsia="Times New Roman" w:hAnsi="Times New Roman" w:cs="Times New Roman"/>
          <w:lang w:eastAsia="fr-FR"/>
        </w:rPr>
      </w:pPr>
      <w:r w:rsidRPr="000D77F3">
        <w:rPr>
          <w:rFonts w:ascii="Times New Roman" w:eastAsia="Times New Roman" w:hAnsi="Times New Roman" w:cs="Times New Roman"/>
          <w:noProof/>
          <w:lang w:eastAsia="fr-FR"/>
        </w:rPr>
        <w:drawing>
          <wp:inline distT="0" distB="0" distL="0" distR="0" wp14:anchorId="483BD9A1" wp14:editId="67442364">
            <wp:extent cx="3665302" cy="3240000"/>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65302" cy="3240000"/>
                    </a:xfrm>
                    <a:prstGeom prst="rect">
                      <a:avLst/>
                    </a:prstGeom>
                  </pic:spPr>
                </pic:pic>
              </a:graphicData>
            </a:graphic>
          </wp:inline>
        </w:drawing>
      </w:r>
    </w:p>
    <w:p w:rsidR="00412353" w:rsidRDefault="00412353" w:rsidP="000D77F3">
      <w:pPr>
        <w:jc w:val="center"/>
        <w:rPr>
          <w:rFonts w:ascii="Times New Roman" w:eastAsia="Times New Roman" w:hAnsi="Times New Roman" w:cs="Times New Roman"/>
          <w:lang w:eastAsia="fr-FR"/>
        </w:rPr>
      </w:pPr>
    </w:p>
    <w:p w:rsidR="00412353" w:rsidRDefault="00412353" w:rsidP="00412353">
      <w:pPr>
        <w:pStyle w:val="Lgende"/>
        <w:jc w:val="center"/>
        <w:rPr>
          <w:rFonts w:ascii="Times New Roman" w:eastAsia="Times New Roman" w:hAnsi="Times New Roman" w:cs="Times New Roman"/>
          <w:lang w:eastAsia="fr-FR"/>
        </w:rPr>
      </w:pPr>
      <w:r>
        <w:t xml:space="preserve">Figure </w:t>
      </w:r>
      <w:fldSimple w:instr=" SEQ Figure \* ARABIC ">
        <w:r w:rsidR="00253AFA">
          <w:rPr>
            <w:noProof/>
          </w:rPr>
          <w:t>5</w:t>
        </w:r>
      </w:fldSimple>
      <w:r>
        <w:t xml:space="preserve"> Jacopo </w:t>
      </w:r>
      <w:proofErr w:type="spellStart"/>
      <w:r>
        <w:t>della</w:t>
      </w:r>
      <w:proofErr w:type="spellEnd"/>
      <w:r>
        <w:t xml:space="preserve"> Quercia, Lucques, S </w:t>
      </w:r>
      <w:proofErr w:type="spellStart"/>
      <w:r>
        <w:t>Frediano</w:t>
      </w:r>
      <w:proofErr w:type="spellEnd"/>
      <w:r>
        <w:t>, Autel de la chapelle TRENTA</w:t>
      </w:r>
    </w:p>
    <w:p w:rsidR="000D77F3" w:rsidRDefault="000D77F3" w:rsidP="000D77F3">
      <w:pPr>
        <w:jc w:val="center"/>
        <w:rPr>
          <w:rFonts w:ascii="Times New Roman" w:eastAsia="Times New Roman" w:hAnsi="Times New Roman" w:cs="Times New Roman"/>
          <w:lang w:eastAsia="fr-FR"/>
        </w:rPr>
      </w:pPr>
    </w:p>
    <w:p w:rsidR="000D77F3" w:rsidRDefault="000D77F3" w:rsidP="000D77F3">
      <w:pPr>
        <w:jc w:val="center"/>
        <w:rPr>
          <w:rFonts w:ascii="Times New Roman" w:eastAsia="Times New Roman" w:hAnsi="Times New Roman" w:cs="Times New Roman"/>
          <w:lang w:eastAsia="fr-FR"/>
        </w:rPr>
      </w:pPr>
    </w:p>
    <w:p w:rsidR="000D77F3" w:rsidRDefault="000D77F3" w:rsidP="000D77F3">
      <w:pPr>
        <w:jc w:val="center"/>
        <w:rPr>
          <w:rFonts w:ascii="Times New Roman" w:eastAsia="Times New Roman" w:hAnsi="Times New Roman" w:cs="Times New Roman"/>
          <w:lang w:eastAsia="fr-FR"/>
        </w:rPr>
      </w:pPr>
    </w:p>
    <w:p w:rsidR="000D77F3" w:rsidRDefault="000D77F3" w:rsidP="000D77F3">
      <w:pPr>
        <w:jc w:val="center"/>
        <w:rPr>
          <w:rFonts w:ascii="Times New Roman" w:eastAsia="Times New Roman" w:hAnsi="Times New Roman" w:cs="Times New Roman"/>
          <w:lang w:eastAsia="fr-FR"/>
        </w:rPr>
      </w:pPr>
    </w:p>
    <w:p w:rsidR="000D77F3" w:rsidRDefault="000D77F3" w:rsidP="000D77F3">
      <w:pPr>
        <w:jc w:val="center"/>
        <w:rPr>
          <w:rFonts w:ascii="Times New Roman" w:eastAsia="Times New Roman" w:hAnsi="Times New Roman" w:cs="Times New Roman"/>
          <w:lang w:eastAsia="fr-FR"/>
        </w:rPr>
      </w:pPr>
    </w:p>
    <w:p w:rsidR="00CC1952" w:rsidRDefault="00CC1952" w:rsidP="00846880">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A Bologne en 1425 il reçoit la commande de la porte de l’église San </w:t>
      </w:r>
      <w:proofErr w:type="spellStart"/>
      <w:r>
        <w:rPr>
          <w:rFonts w:ascii="Times New Roman" w:eastAsia="Times New Roman" w:hAnsi="Times New Roman" w:cs="Times New Roman"/>
          <w:lang w:eastAsia="fr-FR"/>
        </w:rPr>
        <w:t>Petronio</w:t>
      </w:r>
      <w:proofErr w:type="spellEnd"/>
      <w:r w:rsidR="00846880">
        <w:rPr>
          <w:rFonts w:ascii="Times New Roman" w:eastAsia="Times New Roman" w:hAnsi="Times New Roman" w:cs="Times New Roman"/>
          <w:lang w:eastAsia="fr-FR"/>
        </w:rPr>
        <w:t>, là le cycle qui représente la genèse s’inspire d’un esprit purement antique</w:t>
      </w:r>
    </w:p>
    <w:p w:rsidR="00846880" w:rsidRDefault="00846880" w:rsidP="00846880">
      <w:pPr>
        <w:rPr>
          <w:rFonts w:ascii="Times New Roman" w:eastAsia="Times New Roman" w:hAnsi="Times New Roman" w:cs="Times New Roman"/>
          <w:lang w:eastAsia="fr-FR"/>
        </w:rPr>
      </w:pPr>
    </w:p>
    <w:p w:rsidR="00846880" w:rsidRDefault="00846880" w:rsidP="00846880">
      <w:pPr>
        <w:rPr>
          <w:rFonts w:ascii="Times New Roman" w:eastAsia="Times New Roman" w:hAnsi="Times New Roman" w:cs="Times New Roman"/>
          <w:lang w:eastAsia="fr-FR"/>
        </w:rPr>
      </w:pPr>
      <w:r w:rsidRPr="00846880">
        <w:rPr>
          <w:rFonts w:ascii="Times New Roman" w:eastAsia="Times New Roman" w:hAnsi="Times New Roman" w:cs="Times New Roman"/>
          <w:noProof/>
          <w:lang w:eastAsia="fr-FR"/>
        </w:rPr>
        <w:lastRenderedPageBreak/>
        <w:drawing>
          <wp:inline distT="0" distB="0" distL="0" distR="0" wp14:anchorId="19EB756E" wp14:editId="485577CB">
            <wp:extent cx="2362500" cy="36000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62500" cy="3600000"/>
                    </a:xfrm>
                    <a:prstGeom prst="rect">
                      <a:avLst/>
                    </a:prstGeom>
                  </pic:spPr>
                </pic:pic>
              </a:graphicData>
            </a:graphic>
          </wp:inline>
        </w:drawing>
      </w:r>
      <w:r>
        <w:rPr>
          <w:rFonts w:ascii="Times New Roman" w:eastAsia="Times New Roman" w:hAnsi="Times New Roman" w:cs="Times New Roman"/>
          <w:lang w:eastAsia="fr-FR"/>
        </w:rPr>
        <w:t xml:space="preserve">      </w:t>
      </w:r>
      <w:r w:rsidRPr="00846880">
        <w:rPr>
          <w:rFonts w:ascii="Times New Roman" w:eastAsia="Times New Roman" w:hAnsi="Times New Roman" w:cs="Times New Roman"/>
          <w:noProof/>
          <w:lang w:eastAsia="fr-FR"/>
        </w:rPr>
        <w:drawing>
          <wp:inline distT="0" distB="0" distL="0" distR="0" wp14:anchorId="4BE20D50" wp14:editId="16C3F5F8">
            <wp:extent cx="3021989" cy="2988000"/>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21989" cy="2988000"/>
                    </a:xfrm>
                    <a:prstGeom prst="rect">
                      <a:avLst/>
                    </a:prstGeom>
                  </pic:spPr>
                </pic:pic>
              </a:graphicData>
            </a:graphic>
          </wp:inline>
        </w:drawing>
      </w:r>
    </w:p>
    <w:p w:rsidR="00253AFA" w:rsidRDefault="00253AFA" w:rsidP="00846880">
      <w:pPr>
        <w:rPr>
          <w:rFonts w:ascii="Times New Roman" w:eastAsia="Times New Roman" w:hAnsi="Times New Roman" w:cs="Times New Roman"/>
          <w:lang w:eastAsia="fr-FR"/>
        </w:rPr>
      </w:pPr>
    </w:p>
    <w:p w:rsidR="00253AFA" w:rsidRDefault="00253AFA" w:rsidP="00253AFA">
      <w:pPr>
        <w:pStyle w:val="Lgende"/>
        <w:jc w:val="center"/>
      </w:pPr>
      <w:r>
        <w:t xml:space="preserve">Figure </w:t>
      </w:r>
      <w:fldSimple w:instr=" SEQ Figure \* ARABIC ">
        <w:r>
          <w:rPr>
            <w:noProof/>
          </w:rPr>
          <w:t>6</w:t>
        </w:r>
      </w:fldSimple>
      <w:r w:rsidR="001063BE">
        <w:rPr>
          <w:noProof/>
        </w:rPr>
        <w:t xml:space="preserve"> </w:t>
      </w:r>
      <w:r>
        <w:t xml:space="preserve">Jacopo </w:t>
      </w:r>
      <w:proofErr w:type="spellStart"/>
      <w:r>
        <w:t>della</w:t>
      </w:r>
      <w:proofErr w:type="spellEnd"/>
      <w:r>
        <w:t xml:space="preserve"> Quercia Bologne, San </w:t>
      </w:r>
      <w:proofErr w:type="spellStart"/>
      <w:r>
        <w:t>Petronio</w:t>
      </w:r>
      <w:proofErr w:type="spellEnd"/>
      <w:r>
        <w:t>,</w:t>
      </w:r>
    </w:p>
    <w:p w:rsidR="00253AFA" w:rsidRDefault="00253AFA" w:rsidP="00253AFA">
      <w:pPr>
        <w:pStyle w:val="Lgende"/>
        <w:rPr>
          <w:rFonts w:ascii="Times New Roman" w:eastAsia="Times New Roman" w:hAnsi="Times New Roman" w:cs="Times New Roman"/>
          <w:lang w:eastAsia="fr-FR"/>
        </w:rPr>
      </w:pPr>
      <w:r>
        <w:t xml:space="preserve"> Adam et Ève cueillant le </w:t>
      </w:r>
      <w:proofErr w:type="spellStart"/>
      <w:r>
        <w:t>fuit</w:t>
      </w:r>
      <w:proofErr w:type="spellEnd"/>
      <w:r>
        <w:t xml:space="preserve"> défendu                           puis                                   expulsés du paradis</w:t>
      </w:r>
    </w:p>
    <w:p w:rsidR="00846880" w:rsidRDefault="00846880" w:rsidP="00846880">
      <w:pPr>
        <w:rPr>
          <w:rFonts w:ascii="Times New Roman" w:eastAsia="Times New Roman" w:hAnsi="Times New Roman" w:cs="Times New Roman"/>
          <w:lang w:eastAsia="fr-FR"/>
        </w:rPr>
      </w:pPr>
    </w:p>
    <w:p w:rsidR="00846880" w:rsidRDefault="00846880" w:rsidP="00846880">
      <w:pPr>
        <w:rPr>
          <w:rFonts w:ascii="Times New Roman" w:eastAsia="Times New Roman" w:hAnsi="Times New Roman" w:cs="Times New Roman"/>
          <w:lang w:eastAsia="fr-FR"/>
        </w:rPr>
      </w:pPr>
    </w:p>
    <w:p w:rsidR="00846880" w:rsidRDefault="00846880" w:rsidP="00846880">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Il n’est pas de meilleur exemple pour illustrer </w:t>
      </w:r>
      <w:proofErr w:type="gramStart"/>
      <w:r>
        <w:rPr>
          <w:rFonts w:ascii="Times New Roman" w:eastAsia="Times New Roman" w:hAnsi="Times New Roman" w:cs="Times New Roman"/>
          <w:lang w:eastAsia="fr-FR"/>
        </w:rPr>
        <w:t>l’ant</w:t>
      </w:r>
      <w:r w:rsidR="00F935E5">
        <w:rPr>
          <w:rFonts w:ascii="Times New Roman" w:eastAsia="Times New Roman" w:hAnsi="Times New Roman" w:cs="Times New Roman"/>
          <w:lang w:eastAsia="fr-FR"/>
        </w:rPr>
        <w:t>i</w:t>
      </w:r>
      <w:r>
        <w:rPr>
          <w:rFonts w:ascii="Times New Roman" w:eastAsia="Times New Roman" w:hAnsi="Times New Roman" w:cs="Times New Roman"/>
          <w:lang w:eastAsia="fr-FR"/>
        </w:rPr>
        <w:t xml:space="preserve">thèse </w:t>
      </w:r>
      <w:r w:rsidR="003E0AD5">
        <w:rPr>
          <w:rFonts w:ascii="Times New Roman" w:eastAsia="Times New Roman" w:hAnsi="Times New Roman" w:cs="Times New Roman"/>
          <w:lang w:eastAsia="fr-FR"/>
        </w:rPr>
        <w:t xml:space="preserve"> des</w:t>
      </w:r>
      <w:proofErr w:type="gramEnd"/>
      <w:r w:rsidR="003E0AD5">
        <w:rPr>
          <w:rFonts w:ascii="Times New Roman" w:eastAsia="Times New Roman" w:hAnsi="Times New Roman" w:cs="Times New Roman"/>
          <w:lang w:eastAsia="fr-FR"/>
        </w:rPr>
        <w:t xml:space="preserve"> deux langages artistiques du début du Quattrocento que l’opposition de ces reliefs de Jacopo </w:t>
      </w:r>
      <w:proofErr w:type="spellStart"/>
      <w:r w:rsidR="003E0AD5">
        <w:rPr>
          <w:rFonts w:ascii="Times New Roman" w:eastAsia="Times New Roman" w:hAnsi="Times New Roman" w:cs="Times New Roman"/>
          <w:lang w:eastAsia="fr-FR"/>
        </w:rPr>
        <w:t>della</w:t>
      </w:r>
      <w:proofErr w:type="spellEnd"/>
      <w:r w:rsidR="003E0AD5">
        <w:rPr>
          <w:rFonts w:ascii="Times New Roman" w:eastAsia="Times New Roman" w:hAnsi="Times New Roman" w:cs="Times New Roman"/>
          <w:lang w:eastAsia="fr-FR"/>
        </w:rPr>
        <w:t xml:space="preserve"> Quercia aux scènes analogues chez Ghiberti</w:t>
      </w:r>
    </w:p>
    <w:p w:rsidR="003E0AD5" w:rsidRDefault="003E0AD5" w:rsidP="00846880">
      <w:pPr>
        <w:rPr>
          <w:rFonts w:ascii="Times New Roman" w:eastAsia="Times New Roman" w:hAnsi="Times New Roman" w:cs="Times New Roman"/>
          <w:lang w:eastAsia="fr-FR"/>
        </w:rPr>
      </w:pPr>
    </w:p>
    <w:p w:rsidR="003E0AD5" w:rsidRDefault="003E0AD5" w:rsidP="0049672D">
      <w:pPr>
        <w:jc w:val="center"/>
        <w:rPr>
          <w:rFonts w:ascii="Times New Roman" w:eastAsia="Times New Roman" w:hAnsi="Times New Roman" w:cs="Times New Roman"/>
          <w:lang w:eastAsia="fr-FR"/>
        </w:rPr>
      </w:pPr>
      <w:r w:rsidRPr="002C0B7E">
        <w:rPr>
          <w:noProof/>
        </w:rPr>
        <w:drawing>
          <wp:inline distT="0" distB="0" distL="0" distR="0" wp14:anchorId="1FBFE242" wp14:editId="1F57C77C">
            <wp:extent cx="4120070" cy="2952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20070" cy="2952000"/>
                    </a:xfrm>
                    <a:prstGeom prst="rect">
                      <a:avLst/>
                    </a:prstGeom>
                  </pic:spPr>
                </pic:pic>
              </a:graphicData>
            </a:graphic>
          </wp:inline>
        </w:drawing>
      </w:r>
    </w:p>
    <w:p w:rsidR="003E0AD5" w:rsidRDefault="003E0AD5" w:rsidP="00846880">
      <w:pPr>
        <w:rPr>
          <w:rFonts w:ascii="Times New Roman" w:eastAsia="Times New Roman" w:hAnsi="Times New Roman" w:cs="Times New Roman"/>
          <w:lang w:eastAsia="fr-FR"/>
        </w:rPr>
      </w:pPr>
    </w:p>
    <w:p w:rsidR="003E0AD5" w:rsidRPr="0067371B" w:rsidRDefault="003E0AD5" w:rsidP="00846880">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En renonçant à toute ornementation accessoire, en se limitant exclusivement à l’homme engagé dans une action dramatique, </w:t>
      </w:r>
      <w:r w:rsidR="00F935E5">
        <w:rPr>
          <w:rFonts w:ascii="Times New Roman" w:eastAsia="Times New Roman" w:hAnsi="Times New Roman" w:cs="Times New Roman"/>
          <w:lang w:eastAsia="fr-FR"/>
        </w:rPr>
        <w:t>J</w:t>
      </w:r>
      <w:r>
        <w:rPr>
          <w:rFonts w:ascii="Times New Roman" w:eastAsia="Times New Roman" w:hAnsi="Times New Roman" w:cs="Times New Roman"/>
          <w:lang w:eastAsia="fr-FR"/>
        </w:rPr>
        <w:t xml:space="preserve">acopo réalise une économie de la composition une </w:t>
      </w:r>
      <w:r>
        <w:rPr>
          <w:rFonts w:ascii="Times New Roman" w:eastAsia="Times New Roman" w:hAnsi="Times New Roman" w:cs="Times New Roman"/>
          <w:lang w:eastAsia="fr-FR"/>
        </w:rPr>
        <w:lastRenderedPageBreak/>
        <w:t>vigueur de l’expression qui à l’époque sont uniques et sans analogie avec celles que l’on trouve dans d’autres œuvres. On ne saurait donc s’étonner que le jeune Michel-Ange, près d’un siècle plus tard, ait reçu de cet art pathétique une inspiration décisive. Il a également appris de la technique sculpturale de Jacopo cet art qui consiste à adoucir la</w:t>
      </w:r>
      <w:r w:rsidR="00C56488">
        <w:rPr>
          <w:rFonts w:ascii="Times New Roman" w:eastAsia="Times New Roman" w:hAnsi="Times New Roman" w:cs="Times New Roman"/>
          <w:lang w:eastAsia="fr-FR"/>
        </w:rPr>
        <w:t xml:space="preserve"> pierre en la modelant</w:t>
      </w:r>
    </w:p>
    <w:p w:rsidR="0067371B" w:rsidRDefault="0067371B"/>
    <w:p w:rsidR="00A0602B" w:rsidRDefault="00A0602B"/>
    <w:p w:rsidR="00A0602B" w:rsidRDefault="00A0602B"/>
    <w:sectPr w:rsidR="00A0602B" w:rsidSect="004646FC">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D5671" w:rsidRDefault="002D5671" w:rsidP="00C65D04">
      <w:r>
        <w:separator/>
      </w:r>
    </w:p>
  </w:endnote>
  <w:endnote w:type="continuationSeparator" w:id="0">
    <w:p w:rsidR="002D5671" w:rsidRDefault="002D5671" w:rsidP="00C65D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imes New Roman (Corps CS)">
    <w:panose1 w:val="020B0604020202020204"/>
    <w:charset w:val="00"/>
    <w:family w:val="roman"/>
    <w:notTrueType/>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D5671" w:rsidRDefault="002D5671" w:rsidP="00C65D04">
      <w:r>
        <w:separator/>
      </w:r>
    </w:p>
  </w:footnote>
  <w:footnote w:type="continuationSeparator" w:id="0">
    <w:p w:rsidR="002D5671" w:rsidRDefault="002D5671" w:rsidP="00C65D04">
      <w:r>
        <w:continuationSeparator/>
      </w:r>
    </w:p>
  </w:footnote>
  <w:footnote w:id="1">
    <w:p w:rsidR="00C65D04" w:rsidRPr="00A0602B" w:rsidRDefault="00C65D04" w:rsidP="00A0602B">
      <w:pPr>
        <w:rPr>
          <w:rFonts w:cs="Times New Roman (Corps CS)"/>
        </w:rPr>
      </w:pPr>
      <w:r>
        <w:rPr>
          <w:rStyle w:val="Appelnotedebasdep"/>
        </w:rPr>
        <w:footnoteRef/>
      </w:r>
      <w:r>
        <w:t xml:space="preserve"> </w:t>
      </w:r>
      <w:r>
        <w:rPr>
          <w:rFonts w:cs="Times New Roman (Corps CS)"/>
        </w:rPr>
        <w:t xml:space="preserve">VASARI Giorgio, </w:t>
      </w:r>
      <w:r w:rsidRPr="00E315BA">
        <w:rPr>
          <w:rFonts w:cs="Times New Roman (Corps CS)"/>
          <w:i/>
        </w:rPr>
        <w:t>Le vies des meilleurs peintres sculpteurs et architectes</w:t>
      </w:r>
      <w:r>
        <w:rPr>
          <w:rFonts w:cs="Times New Roman (Corps CS)"/>
        </w:rPr>
        <w:t xml:space="preserve">, Traduction et édition commentée sous la direction d’André Chastel </w:t>
      </w:r>
      <w:proofErr w:type="spellStart"/>
      <w:proofErr w:type="gramStart"/>
      <w:r>
        <w:rPr>
          <w:rFonts w:cs="Times New Roman (Corps CS)"/>
        </w:rPr>
        <w:t>Thesorus</w:t>
      </w:r>
      <w:proofErr w:type="spellEnd"/>
      <w:r>
        <w:rPr>
          <w:rFonts w:cs="Times New Roman (Corps CS)"/>
        </w:rPr>
        <w:t xml:space="preserve">  actes</w:t>
      </w:r>
      <w:proofErr w:type="gramEnd"/>
      <w:r>
        <w:rPr>
          <w:rFonts w:cs="Times New Roman (Corps CS)"/>
        </w:rPr>
        <w:t xml:space="preserve"> Sud 2005, 2 vol in 8, T1 livre III, p 33</w:t>
      </w:r>
    </w:p>
  </w:footnote>
  <w:footnote w:id="2">
    <w:p w:rsidR="00C7788E" w:rsidRDefault="00C7788E" w:rsidP="00A0602B">
      <w:r>
        <w:rPr>
          <w:rStyle w:val="Appelnotedebasdep"/>
        </w:rPr>
        <w:footnoteRef/>
      </w:r>
      <w:r>
        <w:rPr>
          <w:rStyle w:val="Appelnotedebasdep"/>
        </w:rPr>
        <w:footnoteRef/>
      </w:r>
      <w:r>
        <w:t xml:space="preserve"> </w:t>
      </w:r>
      <w:r w:rsidRPr="006C07A0">
        <w:t xml:space="preserve">HEYDENREICH Ludwig H, </w:t>
      </w:r>
      <w:r w:rsidRPr="006A169F">
        <w:rPr>
          <w:i/>
        </w:rPr>
        <w:t>Italie 1400-1460, L’éclosion de la Renaissance.</w:t>
      </w:r>
      <w:r>
        <w:t xml:space="preserve"> Gallimard, Univers des Formes 1972, 1 vol in 4 de 435p voir p 147</w:t>
      </w:r>
    </w:p>
  </w:footnote>
  <w:footnote w:id="3">
    <w:p w:rsidR="00A0602B" w:rsidRDefault="00A0602B" w:rsidP="00A0602B">
      <w:pPr>
        <w:rPr>
          <w:rFonts w:cs="Times New Roman (Corps CS)"/>
        </w:rPr>
      </w:pPr>
      <w:r>
        <w:rPr>
          <w:rStyle w:val="Appelnotedebasdep"/>
        </w:rPr>
        <w:footnoteRef/>
      </w:r>
      <w:r>
        <w:t xml:space="preserve"> </w:t>
      </w:r>
      <w:r>
        <w:rPr>
          <w:rFonts w:cs="Times New Roman (Corps CS)"/>
        </w:rPr>
        <w:t xml:space="preserve">VASARI Giorgio, </w:t>
      </w:r>
      <w:r w:rsidRPr="00E315BA">
        <w:rPr>
          <w:rFonts w:cs="Times New Roman (Corps CS)"/>
          <w:i/>
        </w:rPr>
        <w:t>Le vies des meilleurs peintres sculpteurs et architectes</w:t>
      </w:r>
      <w:r>
        <w:rPr>
          <w:rFonts w:cs="Times New Roman (Corps CS)"/>
        </w:rPr>
        <w:t xml:space="preserve">, Traduction et édition commentée sous la direction d’André Chastel </w:t>
      </w:r>
      <w:proofErr w:type="spellStart"/>
      <w:proofErr w:type="gramStart"/>
      <w:r>
        <w:rPr>
          <w:rFonts w:cs="Times New Roman (Corps CS)"/>
        </w:rPr>
        <w:t>Thesorus</w:t>
      </w:r>
      <w:proofErr w:type="spellEnd"/>
      <w:r>
        <w:rPr>
          <w:rFonts w:cs="Times New Roman (Corps CS)"/>
        </w:rPr>
        <w:t xml:space="preserve">  actes</w:t>
      </w:r>
      <w:proofErr w:type="gramEnd"/>
      <w:r>
        <w:rPr>
          <w:rFonts w:cs="Times New Roman (Corps CS)"/>
        </w:rPr>
        <w:t xml:space="preserve"> Sud 2005, 2 vol in 8, T1 livre III, p 33</w:t>
      </w:r>
    </w:p>
    <w:p w:rsidR="00A0602B" w:rsidRDefault="00A0602B" w:rsidP="00A0602B">
      <w:pPr>
        <w:rPr>
          <w:rFonts w:cs="Times New Roman (Corps CS)"/>
        </w:rPr>
      </w:pPr>
    </w:p>
    <w:p w:rsidR="00A0602B" w:rsidRDefault="00A0602B">
      <w:pPr>
        <w:pStyle w:val="Notedebasdepage"/>
      </w:pPr>
    </w:p>
  </w:footnote>
  <w:footnote w:id="4">
    <w:p w:rsidR="00562DA3" w:rsidRDefault="00562DA3" w:rsidP="00562DA3">
      <w:pPr>
        <w:rPr>
          <w:rFonts w:cs="Times New Roman (Corps CS)"/>
        </w:rPr>
      </w:pPr>
      <w:r>
        <w:rPr>
          <w:rStyle w:val="Appelnotedebasdep"/>
        </w:rPr>
        <w:footnoteRef/>
      </w:r>
      <w:r>
        <w:t xml:space="preserve"> </w:t>
      </w:r>
      <w:r>
        <w:rPr>
          <w:rFonts w:cs="Times New Roman (Corps CS)"/>
        </w:rPr>
        <w:t xml:space="preserve">VASARI Giorgio, </w:t>
      </w:r>
      <w:r w:rsidRPr="00E315BA">
        <w:rPr>
          <w:rFonts w:cs="Times New Roman (Corps CS)"/>
          <w:i/>
        </w:rPr>
        <w:t>Le vies des meilleurs peintres sculpteurs et architectes</w:t>
      </w:r>
      <w:r>
        <w:rPr>
          <w:rFonts w:cs="Times New Roman (Corps CS)"/>
        </w:rPr>
        <w:t xml:space="preserve">, Traduction et édition commentée sous la direction d’André Chastel </w:t>
      </w:r>
      <w:proofErr w:type="spellStart"/>
      <w:proofErr w:type="gramStart"/>
      <w:r>
        <w:rPr>
          <w:rFonts w:cs="Times New Roman (Corps CS)"/>
        </w:rPr>
        <w:t>Thesorus</w:t>
      </w:r>
      <w:proofErr w:type="spellEnd"/>
      <w:r>
        <w:rPr>
          <w:rFonts w:cs="Times New Roman (Corps CS)"/>
        </w:rPr>
        <w:t xml:space="preserve">  actes</w:t>
      </w:r>
      <w:proofErr w:type="gramEnd"/>
      <w:r>
        <w:rPr>
          <w:rFonts w:cs="Times New Roman (Corps CS)"/>
        </w:rPr>
        <w:t xml:space="preserve"> Sud 2005, 2 vol in 8, T1 livre III, p 36</w:t>
      </w:r>
    </w:p>
    <w:p w:rsidR="00562DA3" w:rsidRDefault="00562DA3" w:rsidP="00562DA3">
      <w:pPr>
        <w:rPr>
          <w:rFonts w:cs="Times New Roman (Corps CS)"/>
        </w:rPr>
      </w:pPr>
    </w:p>
    <w:p w:rsidR="00562DA3" w:rsidRDefault="00562DA3" w:rsidP="00562DA3">
      <w:pPr>
        <w:pStyle w:val="Notedebasdepage"/>
      </w:pPr>
    </w:p>
    <w:p w:rsidR="00562DA3" w:rsidRDefault="00562DA3">
      <w:pPr>
        <w:pStyle w:val="Notedebasdepage"/>
      </w:pPr>
    </w:p>
  </w:footnote>
  <w:footnote w:id="5">
    <w:p w:rsidR="00E20C0E" w:rsidRDefault="00E20C0E">
      <w:pPr>
        <w:pStyle w:val="Notedebasdepage"/>
      </w:pPr>
      <w:r>
        <w:rPr>
          <w:rStyle w:val="Appelnotedebasdep"/>
        </w:rPr>
        <w:footnoteRef/>
      </w:r>
      <w:r>
        <w:t xml:space="preserve"> Ibidem p 36-37</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101"/>
    <w:rsid w:val="000D77F3"/>
    <w:rsid w:val="001063BE"/>
    <w:rsid w:val="00141101"/>
    <w:rsid w:val="00253AFA"/>
    <w:rsid w:val="002A5339"/>
    <w:rsid w:val="002D5671"/>
    <w:rsid w:val="00365550"/>
    <w:rsid w:val="003E0AD5"/>
    <w:rsid w:val="0040672D"/>
    <w:rsid w:val="00412353"/>
    <w:rsid w:val="004646FC"/>
    <w:rsid w:val="00493658"/>
    <w:rsid w:val="0049672D"/>
    <w:rsid w:val="00562DA3"/>
    <w:rsid w:val="00664EFF"/>
    <w:rsid w:val="0067371B"/>
    <w:rsid w:val="00846880"/>
    <w:rsid w:val="00870F17"/>
    <w:rsid w:val="0091680E"/>
    <w:rsid w:val="00993F82"/>
    <w:rsid w:val="00A0602B"/>
    <w:rsid w:val="00A67B3C"/>
    <w:rsid w:val="00A964FB"/>
    <w:rsid w:val="00B14D22"/>
    <w:rsid w:val="00BC2915"/>
    <w:rsid w:val="00C56488"/>
    <w:rsid w:val="00C65D04"/>
    <w:rsid w:val="00C7788E"/>
    <w:rsid w:val="00CC1952"/>
    <w:rsid w:val="00DB3B06"/>
    <w:rsid w:val="00E20C0E"/>
    <w:rsid w:val="00EF66B9"/>
    <w:rsid w:val="00F46B7E"/>
    <w:rsid w:val="00F935E5"/>
    <w:rsid w:val="00FE6F52"/>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6E930B81"/>
  <w15:chartTrackingRefBased/>
  <w15:docId w15:val="{330CF6BE-D834-E24B-91AB-1D17DDAA4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C65D04"/>
    <w:rPr>
      <w:sz w:val="20"/>
      <w:szCs w:val="20"/>
    </w:rPr>
  </w:style>
  <w:style w:type="character" w:customStyle="1" w:styleId="NotedebasdepageCar">
    <w:name w:val="Note de bas de page Car"/>
    <w:basedOn w:val="Policepardfaut"/>
    <w:link w:val="Notedebasdepage"/>
    <w:uiPriority w:val="99"/>
    <w:semiHidden/>
    <w:rsid w:val="00C65D04"/>
    <w:rPr>
      <w:sz w:val="20"/>
      <w:szCs w:val="20"/>
    </w:rPr>
  </w:style>
  <w:style w:type="character" w:styleId="Appelnotedebasdep">
    <w:name w:val="footnote reference"/>
    <w:basedOn w:val="Policepardfaut"/>
    <w:uiPriority w:val="99"/>
    <w:semiHidden/>
    <w:unhideWhenUsed/>
    <w:rsid w:val="00C65D04"/>
    <w:rPr>
      <w:vertAlign w:val="superscript"/>
    </w:rPr>
  </w:style>
  <w:style w:type="character" w:customStyle="1" w:styleId="apple-converted-space">
    <w:name w:val="apple-converted-space"/>
    <w:basedOn w:val="Policepardfaut"/>
    <w:rsid w:val="0091680E"/>
  </w:style>
  <w:style w:type="character" w:styleId="lev">
    <w:name w:val="Strong"/>
    <w:basedOn w:val="Policepardfaut"/>
    <w:uiPriority w:val="22"/>
    <w:qFormat/>
    <w:rsid w:val="0091680E"/>
    <w:rPr>
      <w:b/>
      <w:bCs/>
    </w:rPr>
  </w:style>
  <w:style w:type="character" w:styleId="Accentuation">
    <w:name w:val="Emphasis"/>
    <w:basedOn w:val="Policepardfaut"/>
    <w:uiPriority w:val="20"/>
    <w:qFormat/>
    <w:rsid w:val="0091680E"/>
    <w:rPr>
      <w:i/>
      <w:iCs/>
    </w:rPr>
  </w:style>
  <w:style w:type="character" w:styleId="Lienhypertexte">
    <w:name w:val="Hyperlink"/>
    <w:basedOn w:val="Policepardfaut"/>
    <w:uiPriority w:val="99"/>
    <w:semiHidden/>
    <w:unhideWhenUsed/>
    <w:rsid w:val="0091680E"/>
    <w:rPr>
      <w:color w:val="0000FF"/>
      <w:u w:val="single"/>
    </w:rPr>
  </w:style>
  <w:style w:type="paragraph" w:styleId="Lgende">
    <w:name w:val="caption"/>
    <w:basedOn w:val="Normal"/>
    <w:next w:val="Normal"/>
    <w:uiPriority w:val="35"/>
    <w:unhideWhenUsed/>
    <w:qFormat/>
    <w:rsid w:val="00664EFF"/>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409171">
      <w:bodyDiv w:val="1"/>
      <w:marLeft w:val="0"/>
      <w:marRight w:val="0"/>
      <w:marTop w:val="0"/>
      <w:marBottom w:val="0"/>
      <w:divBdr>
        <w:top w:val="none" w:sz="0" w:space="0" w:color="auto"/>
        <w:left w:val="none" w:sz="0" w:space="0" w:color="auto"/>
        <w:bottom w:val="none" w:sz="0" w:space="0" w:color="auto"/>
        <w:right w:val="none" w:sz="0" w:space="0" w:color="auto"/>
      </w:divBdr>
    </w:div>
    <w:div w:id="1699889522">
      <w:bodyDiv w:val="1"/>
      <w:marLeft w:val="0"/>
      <w:marRight w:val="0"/>
      <w:marTop w:val="0"/>
      <w:marBottom w:val="0"/>
      <w:divBdr>
        <w:top w:val="none" w:sz="0" w:space="0" w:color="auto"/>
        <w:left w:val="none" w:sz="0" w:space="0" w:color="auto"/>
        <w:bottom w:val="none" w:sz="0" w:space="0" w:color="auto"/>
        <w:right w:val="none" w:sz="0" w:space="0" w:color="auto"/>
      </w:divBdr>
    </w:div>
    <w:div w:id="1720789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2DFACA-7E72-804E-84C5-3ECCA8B49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7</Pages>
  <Words>1031</Words>
  <Characters>5674</Characters>
  <Application>Microsoft Office Word</Application>
  <DocSecurity>0</DocSecurity>
  <Lines>47</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6</cp:revision>
  <dcterms:created xsi:type="dcterms:W3CDTF">2021-01-23T16:23:00Z</dcterms:created>
  <dcterms:modified xsi:type="dcterms:W3CDTF">2023-11-19T08:10:00Z</dcterms:modified>
</cp:coreProperties>
</file>