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C1C9B" w:rsidRDefault="00EC1C9B" w:rsidP="00EC1C9B">
      <w:pPr>
        <w:jc w:val="center"/>
        <w:rPr>
          <w:lang w:eastAsia="fr-FR"/>
        </w:rPr>
      </w:pPr>
      <w:r w:rsidRPr="003302FD">
        <w:rPr>
          <w:noProof/>
          <w:lang w:eastAsia="fr-FR"/>
        </w:rPr>
        <w:drawing>
          <wp:inline distT="0" distB="0" distL="0" distR="0" wp14:anchorId="2B4FCD1F" wp14:editId="2F7CD76F">
            <wp:extent cx="4439882" cy="3600000"/>
            <wp:effectExtent l="0" t="0" r="571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439882" cy="3600000"/>
                    </a:xfrm>
                    <a:prstGeom prst="rect">
                      <a:avLst/>
                    </a:prstGeom>
                  </pic:spPr>
                </pic:pic>
              </a:graphicData>
            </a:graphic>
          </wp:inline>
        </w:drawing>
      </w:r>
    </w:p>
    <w:p w:rsidR="00EC1C9B" w:rsidRDefault="00EC1C9B" w:rsidP="00EC1C9B">
      <w:pPr>
        <w:rPr>
          <w:lang w:eastAsia="fr-FR"/>
        </w:rPr>
      </w:pPr>
    </w:p>
    <w:p w:rsidR="00EC1C9B" w:rsidRDefault="00EC1C9B" w:rsidP="00EC1C9B">
      <w:pPr>
        <w:jc w:val="center"/>
        <w:rPr>
          <w:lang w:eastAsia="fr-FR"/>
        </w:rPr>
      </w:pPr>
      <w:r>
        <w:rPr>
          <w:lang w:eastAsia="fr-FR"/>
        </w:rPr>
        <w:t>François Boucher. Diane sortant du bain 1742 Louvre</w:t>
      </w:r>
    </w:p>
    <w:p w:rsidR="00EC1C9B" w:rsidRDefault="00EC1C9B" w:rsidP="00EC1C9B">
      <w:pPr>
        <w:rPr>
          <w:rFonts w:ascii="Times New Roman" w:eastAsia="Times New Roman" w:hAnsi="Times New Roman" w:cs="Times New Roman"/>
          <w:lang w:eastAsia="fr-FR"/>
        </w:rPr>
      </w:pPr>
      <w:r>
        <w:rPr>
          <w:rFonts w:ascii="Times New Roman" w:eastAsia="Times New Roman" w:hAnsi="Times New Roman" w:cs="Times New Roman"/>
          <w:lang w:eastAsia="fr-FR"/>
        </w:rPr>
        <w:t xml:space="preserve">« Quant à Boucher, celui- là était un vrai tempérament de peintre </w:t>
      </w:r>
      <w:proofErr w:type="gramStart"/>
      <w:r>
        <w:rPr>
          <w:rFonts w:ascii="Times New Roman" w:eastAsia="Times New Roman" w:hAnsi="Times New Roman" w:cs="Times New Roman"/>
          <w:lang w:eastAsia="fr-FR"/>
        </w:rPr>
        <w:t>(….</w:t>
      </w:r>
      <w:proofErr w:type="gramEnd"/>
      <w:r>
        <w:rPr>
          <w:rFonts w:ascii="Times New Roman" w:eastAsia="Times New Roman" w:hAnsi="Times New Roman" w:cs="Times New Roman"/>
          <w:lang w:eastAsia="fr-FR"/>
        </w:rPr>
        <w:t xml:space="preserve">) La diane au bain est une délicieuse peinture. La déesse, qu’une des nymphes, agenouillée près d’elle vient de déchausser, se prépare à entrer dans l’eau. Elle est nue, de cette nudité argentée des déesses virginales ; une de </w:t>
      </w:r>
      <w:proofErr w:type="gramStart"/>
      <w:r>
        <w:rPr>
          <w:rFonts w:ascii="Times New Roman" w:eastAsia="Times New Roman" w:hAnsi="Times New Roman" w:cs="Times New Roman"/>
          <w:lang w:eastAsia="fr-FR"/>
        </w:rPr>
        <w:t>ses jambes relevée</w:t>
      </w:r>
      <w:proofErr w:type="gramEnd"/>
      <w:r>
        <w:rPr>
          <w:rFonts w:ascii="Times New Roman" w:eastAsia="Times New Roman" w:hAnsi="Times New Roman" w:cs="Times New Roman"/>
          <w:lang w:eastAsia="fr-FR"/>
        </w:rPr>
        <w:t xml:space="preserve"> sur le genou, de l’autre jambe elle vient de tâter l’eau. Elle tient à la main un collier de perles qu’elle vient de détacher de son col. Penchée en avant, elle incline un peu sa charmante tête vue de profil, aux cheveux retroussés, entremêlés de perles et où brille un petit crossant.</w:t>
      </w:r>
    </w:p>
    <w:p w:rsidR="00EC1C9B" w:rsidRDefault="00EC1C9B" w:rsidP="00EC1C9B">
      <w:pPr>
        <w:rPr>
          <w:rFonts w:ascii="Times New Roman" w:eastAsia="Times New Roman" w:hAnsi="Times New Roman" w:cs="Times New Roman"/>
          <w:lang w:eastAsia="fr-FR"/>
        </w:rPr>
      </w:pPr>
      <w:r>
        <w:rPr>
          <w:rFonts w:ascii="Times New Roman" w:eastAsia="Times New Roman" w:hAnsi="Times New Roman" w:cs="Times New Roman"/>
          <w:lang w:eastAsia="fr-FR"/>
        </w:rPr>
        <w:t xml:space="preserve">Le col, les épaules, le torse, baignés d’ombres légères et transparentes, ont une souplesse, une fraîcheur et </w:t>
      </w:r>
      <w:proofErr w:type="gramStart"/>
      <w:r>
        <w:rPr>
          <w:rFonts w:ascii="Times New Roman" w:eastAsia="Times New Roman" w:hAnsi="Times New Roman" w:cs="Times New Roman"/>
          <w:lang w:eastAsia="fr-FR"/>
        </w:rPr>
        <w:t>une grâce extrêmes</w:t>
      </w:r>
      <w:proofErr w:type="gramEnd"/>
      <w:r>
        <w:rPr>
          <w:rFonts w:ascii="Times New Roman" w:eastAsia="Times New Roman" w:hAnsi="Times New Roman" w:cs="Times New Roman"/>
          <w:lang w:eastAsia="fr-FR"/>
        </w:rPr>
        <w:t>. La nymphe aussi est charmante, et ces jeunes corps facilement pliés en des pauses coquettes, se détachent d’un fond de paysage fait de roseaux, de broussailles, d’arbres aux racines tordues s’accrochant à la déchirure d’un ravin d’un courant d’eau où boivent les chiens, et d’un tertre au bord de la source sur laquelle se chiffonnent et se cassent, à plis miroitants, des étoffes nonchalamment jetées. Un carquois, des flèches, et dans un coin, un arc près d’un trophée de gibier, composé de perdrix et de lièvres meublent pittoresquement les angles de la toile ; tout cela enlevé avec une sûreté et une prestesse de touche admirables.</w:t>
      </w:r>
      <w:r>
        <w:rPr>
          <w:rStyle w:val="Appelnotedebasdep"/>
          <w:rFonts w:ascii="Times New Roman" w:eastAsia="Times New Roman" w:hAnsi="Times New Roman" w:cs="Times New Roman"/>
          <w:lang w:eastAsia="fr-FR"/>
        </w:rPr>
        <w:footnoteReference w:id="1"/>
      </w:r>
      <w:r>
        <w:rPr>
          <w:rFonts w:ascii="Times New Roman" w:eastAsia="Times New Roman" w:hAnsi="Times New Roman" w:cs="Times New Roman"/>
          <w:lang w:eastAsia="fr-FR"/>
        </w:rPr>
        <w:t xml:space="preserve"> P 181-182</w:t>
      </w:r>
    </w:p>
    <w:p w:rsidR="00EC1C9B" w:rsidRDefault="00EC1C9B" w:rsidP="00EC1C9B">
      <w:pPr>
        <w:jc w:val="center"/>
        <w:rPr>
          <w:lang w:eastAsia="fr-FR"/>
        </w:rPr>
      </w:pPr>
    </w:p>
    <w:p w:rsidR="00EC1C9B" w:rsidRDefault="00EC1C9B" w:rsidP="00EC1C9B">
      <w:pPr>
        <w:rPr>
          <w:lang w:eastAsia="fr-FR"/>
        </w:rPr>
      </w:pPr>
    </w:p>
    <w:p w:rsidR="00EC1C9B" w:rsidRDefault="00EC1C9B" w:rsidP="00EC1C9B">
      <w:pPr>
        <w:jc w:val="center"/>
        <w:rPr>
          <w:lang w:eastAsia="fr-FR"/>
        </w:rPr>
      </w:pPr>
    </w:p>
    <w:p w:rsidR="00EC1C9B" w:rsidRPr="004B32F8" w:rsidRDefault="00EC1C9B" w:rsidP="00EC1C9B">
      <w:pPr>
        <w:shd w:val="clear" w:color="auto" w:fill="FFFFFF"/>
        <w:spacing w:before="100" w:beforeAutospacing="1" w:after="100" w:afterAutospacing="1"/>
        <w:rPr>
          <w:rFonts w:ascii="Calibri" w:eastAsia="Times New Roman" w:hAnsi="Calibri" w:cs="Calibri"/>
          <w:lang w:eastAsia="fr-FR"/>
        </w:rPr>
      </w:pPr>
      <w:r w:rsidRPr="00B76EA2">
        <w:rPr>
          <w:rFonts w:ascii="Calibri" w:eastAsia="Times New Roman" w:hAnsi="Calibri" w:cs="Calibri"/>
          <w:lang w:eastAsia="fr-FR"/>
        </w:rPr>
        <w:t>Le cro</w:t>
      </w:r>
      <w:r w:rsidRPr="004B32F8">
        <w:rPr>
          <w:rFonts w:ascii="Calibri" w:eastAsia="Times New Roman" w:hAnsi="Calibri" w:cs="Calibri"/>
          <w:lang w:eastAsia="fr-FR"/>
        </w:rPr>
        <w:t>i</w:t>
      </w:r>
      <w:r w:rsidRPr="00B76EA2">
        <w:rPr>
          <w:rFonts w:ascii="Calibri" w:eastAsia="Times New Roman" w:hAnsi="Calibri" w:cs="Calibri"/>
          <w:lang w:eastAsia="fr-FR"/>
        </w:rPr>
        <w:t>ssant de lune dans les cheveux, l’arc posé à sa gauche à côté́ du gibier tué, le carquois, tous ces a</w:t>
      </w:r>
      <w:r>
        <w:rPr>
          <w:rFonts w:ascii="Calibri" w:eastAsia="Times New Roman" w:hAnsi="Calibri" w:cs="Calibri"/>
          <w:lang w:eastAsia="fr-FR"/>
        </w:rPr>
        <w:t>tt</w:t>
      </w:r>
      <w:r w:rsidRPr="00B76EA2">
        <w:rPr>
          <w:rFonts w:ascii="Calibri" w:eastAsia="Times New Roman" w:hAnsi="Calibri" w:cs="Calibri"/>
          <w:lang w:eastAsia="fr-FR"/>
        </w:rPr>
        <w:t>ri</w:t>
      </w:r>
      <w:r>
        <w:rPr>
          <w:rFonts w:ascii="Calibri" w:eastAsia="Times New Roman" w:hAnsi="Calibri" w:cs="Calibri"/>
          <w:lang w:eastAsia="fr-FR"/>
        </w:rPr>
        <w:t>b</w:t>
      </w:r>
      <w:r w:rsidRPr="00B76EA2">
        <w:rPr>
          <w:rFonts w:ascii="Calibri" w:eastAsia="Times New Roman" w:hAnsi="Calibri" w:cs="Calibri"/>
          <w:lang w:eastAsia="fr-FR"/>
        </w:rPr>
        <w:t>uts désignent Diane.</w:t>
      </w:r>
      <w:r w:rsidRPr="00B76EA2">
        <w:rPr>
          <w:rFonts w:ascii="Calibri" w:eastAsia="Times New Roman" w:hAnsi="Calibri" w:cs="Calibri"/>
          <w:lang w:eastAsia="fr-FR"/>
        </w:rPr>
        <w:br/>
        <w:t>Une jeune fille examine son pied.</w:t>
      </w:r>
      <w:r w:rsidRPr="00B76EA2">
        <w:rPr>
          <w:rFonts w:ascii="Calibri" w:eastAsia="Times New Roman" w:hAnsi="Calibri" w:cs="Calibri"/>
          <w:lang w:eastAsia="fr-FR"/>
        </w:rPr>
        <w:br/>
      </w:r>
      <w:r w:rsidRPr="00B76EA2">
        <w:rPr>
          <w:rFonts w:ascii="Calibri" w:eastAsia="Times New Roman" w:hAnsi="Calibri" w:cs="Calibri"/>
          <w:lang w:eastAsia="fr-FR"/>
        </w:rPr>
        <w:lastRenderedPageBreak/>
        <w:t>Des chiens se désaltèrent. Diane a la réputat</w:t>
      </w:r>
      <w:r w:rsidRPr="004B32F8">
        <w:rPr>
          <w:rFonts w:ascii="Calibri" w:eastAsia="Times New Roman" w:hAnsi="Calibri" w:cs="Calibri"/>
          <w:lang w:eastAsia="fr-FR"/>
        </w:rPr>
        <w:t>io</w:t>
      </w:r>
      <w:r w:rsidRPr="00B76EA2">
        <w:rPr>
          <w:rFonts w:ascii="Calibri" w:eastAsia="Times New Roman" w:hAnsi="Calibri" w:cs="Calibri"/>
          <w:lang w:eastAsia="fr-FR"/>
        </w:rPr>
        <w:t>n d’être chaste et farouche. On n’a pas le sen</w:t>
      </w:r>
      <w:r>
        <w:rPr>
          <w:rFonts w:ascii="Calibri" w:eastAsia="Times New Roman" w:hAnsi="Calibri" w:cs="Calibri"/>
          <w:lang w:eastAsia="fr-FR"/>
        </w:rPr>
        <w:t>ti</w:t>
      </w:r>
      <w:r w:rsidRPr="00B76EA2">
        <w:rPr>
          <w:rFonts w:ascii="Calibri" w:eastAsia="Times New Roman" w:hAnsi="Calibri" w:cs="Calibri"/>
          <w:lang w:eastAsia="fr-FR"/>
        </w:rPr>
        <w:t>ment que ce sont ces qualités que Boucher à voulu me</w:t>
      </w:r>
      <w:r w:rsidRPr="004B32F8">
        <w:rPr>
          <w:rFonts w:ascii="Calibri" w:eastAsia="Times New Roman" w:hAnsi="Calibri" w:cs="Calibri"/>
          <w:lang w:eastAsia="fr-FR"/>
        </w:rPr>
        <w:t>tt</w:t>
      </w:r>
      <w:r w:rsidRPr="00B76EA2">
        <w:rPr>
          <w:rFonts w:ascii="Calibri" w:eastAsia="Times New Roman" w:hAnsi="Calibri" w:cs="Calibri"/>
          <w:lang w:eastAsia="fr-FR"/>
        </w:rPr>
        <w:t>re en scène. L’on a plutôt le sen</w:t>
      </w:r>
      <w:r w:rsidRPr="004B32F8">
        <w:rPr>
          <w:rFonts w:ascii="Calibri" w:eastAsia="Times New Roman" w:hAnsi="Calibri" w:cs="Calibri"/>
          <w:lang w:eastAsia="fr-FR"/>
        </w:rPr>
        <w:t>ti</w:t>
      </w:r>
      <w:r w:rsidRPr="00B76EA2">
        <w:rPr>
          <w:rFonts w:ascii="Calibri" w:eastAsia="Times New Roman" w:hAnsi="Calibri" w:cs="Calibri"/>
          <w:lang w:eastAsia="fr-FR"/>
        </w:rPr>
        <w:t>ment d’une discussion entre deux belles femmes nues dont la carna</w:t>
      </w:r>
      <w:r w:rsidRPr="004B32F8">
        <w:rPr>
          <w:rFonts w:ascii="Calibri" w:eastAsia="Times New Roman" w:hAnsi="Calibri" w:cs="Calibri"/>
          <w:lang w:eastAsia="fr-FR"/>
        </w:rPr>
        <w:t>ti</w:t>
      </w:r>
      <w:r w:rsidRPr="00B76EA2">
        <w:rPr>
          <w:rFonts w:ascii="Calibri" w:eastAsia="Times New Roman" w:hAnsi="Calibri" w:cs="Calibri"/>
          <w:lang w:eastAsia="fr-FR"/>
        </w:rPr>
        <w:t>on est mise en valeur par le magnifique drapé bleu.</w:t>
      </w:r>
    </w:p>
    <w:p w:rsidR="00EC1C9B" w:rsidRDefault="00EC1C9B" w:rsidP="00EC1C9B">
      <w:pPr>
        <w:shd w:val="clear" w:color="auto" w:fill="FFFFFF"/>
        <w:jc w:val="center"/>
        <w:rPr>
          <w:rFonts w:ascii="Times New Roman" w:eastAsia="Times New Roman" w:hAnsi="Times New Roman" w:cs="Times New Roman"/>
          <w:lang w:eastAsia="fr-FR"/>
        </w:rPr>
      </w:pPr>
      <w:r w:rsidRPr="004B32F8">
        <w:rPr>
          <w:rFonts w:ascii="Times New Roman" w:eastAsia="Times New Roman" w:hAnsi="Times New Roman" w:cs="Times New Roman"/>
          <w:lang w:eastAsia="fr-FR"/>
        </w:rPr>
        <w:fldChar w:fldCharType="begin"/>
      </w:r>
      <w:r w:rsidRPr="004B32F8">
        <w:rPr>
          <w:rFonts w:ascii="Times New Roman" w:eastAsia="Times New Roman" w:hAnsi="Times New Roman" w:cs="Times New Roman"/>
          <w:lang w:eastAsia="fr-FR"/>
        </w:rPr>
        <w:instrText xml:space="preserve"> INCLUDEPICTURE "/var/folders/s2/tznp_2351yjc91zfs9sxf62h0000gn/T/com.microsoft.Word/WebArchiveCopyPasteTempFiles/page10image1772032" \* MERGEFORMATINET </w:instrText>
      </w:r>
      <w:r w:rsidRPr="004B32F8">
        <w:rPr>
          <w:rFonts w:ascii="Times New Roman" w:eastAsia="Times New Roman" w:hAnsi="Times New Roman" w:cs="Times New Roman"/>
          <w:lang w:eastAsia="fr-FR"/>
        </w:rPr>
        <w:fldChar w:fldCharType="separate"/>
      </w:r>
      <w:r w:rsidRPr="004B32F8">
        <w:rPr>
          <w:rFonts w:ascii="Times New Roman" w:eastAsia="Times New Roman" w:hAnsi="Times New Roman" w:cs="Times New Roman"/>
          <w:noProof/>
          <w:lang w:eastAsia="fr-FR"/>
        </w:rPr>
        <w:drawing>
          <wp:inline distT="0" distB="0" distL="0" distR="0" wp14:anchorId="63618780" wp14:editId="2F9832F6">
            <wp:extent cx="2035436" cy="2700000"/>
            <wp:effectExtent l="0" t="0" r="0" b="5715"/>
            <wp:docPr id="101" name="Image 101" descr="page10image177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10image177203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35436" cy="2700000"/>
                    </a:xfrm>
                    <a:prstGeom prst="rect">
                      <a:avLst/>
                    </a:prstGeom>
                    <a:noFill/>
                    <a:ln>
                      <a:noFill/>
                    </a:ln>
                  </pic:spPr>
                </pic:pic>
              </a:graphicData>
            </a:graphic>
          </wp:inline>
        </w:drawing>
      </w:r>
      <w:r w:rsidRPr="004B32F8">
        <w:rPr>
          <w:rFonts w:ascii="Times New Roman" w:eastAsia="Times New Roman" w:hAnsi="Times New Roman" w:cs="Times New Roman"/>
          <w:lang w:eastAsia="fr-FR"/>
        </w:rPr>
        <w:fldChar w:fldCharType="end"/>
      </w:r>
    </w:p>
    <w:p w:rsidR="00EC1C9B" w:rsidRPr="00B76EA2" w:rsidRDefault="00EC1C9B" w:rsidP="00EC1C9B">
      <w:pPr>
        <w:shd w:val="clear" w:color="auto" w:fill="FFFFFF"/>
        <w:spacing w:before="100" w:beforeAutospacing="1" w:after="100" w:afterAutospacing="1"/>
        <w:rPr>
          <w:rFonts w:ascii="Times New Roman" w:eastAsia="Times New Roman" w:hAnsi="Times New Roman" w:cs="Times New Roman"/>
          <w:lang w:eastAsia="fr-FR"/>
        </w:rPr>
      </w:pPr>
      <w:r w:rsidRPr="004B32F8">
        <w:rPr>
          <w:rFonts w:ascii="Calibri" w:eastAsia="Times New Roman" w:hAnsi="Calibri" w:cs="Calibri"/>
          <w:lang w:eastAsia="fr-FR"/>
        </w:rPr>
        <w:t xml:space="preserve">Notre farouche chasseresse est </w:t>
      </w:r>
      <w:proofErr w:type="gramStart"/>
      <w:r w:rsidRPr="004B32F8">
        <w:rPr>
          <w:rFonts w:ascii="Calibri" w:eastAsia="Times New Roman" w:hAnsi="Calibri" w:cs="Calibri"/>
          <w:lang w:eastAsia="fr-FR"/>
        </w:rPr>
        <w:t>coque</w:t>
      </w:r>
      <w:r>
        <w:rPr>
          <w:rFonts w:ascii="Calibri" w:eastAsia="Times New Roman" w:hAnsi="Calibri" w:cs="Calibri"/>
          <w:lang w:eastAsia="fr-FR"/>
        </w:rPr>
        <w:t>tt</w:t>
      </w:r>
      <w:r w:rsidRPr="004B32F8">
        <w:rPr>
          <w:rFonts w:ascii="Calibri" w:eastAsia="Times New Roman" w:hAnsi="Calibri" w:cs="Calibri"/>
          <w:lang w:eastAsia="fr-FR"/>
        </w:rPr>
        <w:t>e</w:t>
      </w:r>
      <w:r>
        <w:rPr>
          <w:rFonts w:ascii="Calibri" w:eastAsia="Times New Roman" w:hAnsi="Calibri" w:cs="Calibri"/>
          <w:lang w:eastAsia="fr-FR"/>
        </w:rPr>
        <w:t xml:space="preserve"> </w:t>
      </w:r>
      <w:r w:rsidRPr="004B32F8">
        <w:rPr>
          <w:rFonts w:ascii="Calibri" w:eastAsia="Times New Roman" w:hAnsi="Calibri" w:cs="Calibri"/>
          <w:lang w:eastAsia="fr-FR"/>
        </w:rPr>
        <w:t>,</w:t>
      </w:r>
      <w:proofErr w:type="gramEnd"/>
      <w:r>
        <w:rPr>
          <w:rFonts w:ascii="Calibri" w:eastAsia="Times New Roman" w:hAnsi="Calibri" w:cs="Calibri"/>
          <w:lang w:eastAsia="fr-FR"/>
        </w:rPr>
        <w:t xml:space="preserve"> </w:t>
      </w:r>
      <w:r w:rsidRPr="004B32F8">
        <w:rPr>
          <w:rFonts w:ascii="Calibri" w:eastAsia="Times New Roman" w:hAnsi="Calibri" w:cs="Calibri"/>
          <w:lang w:eastAsia="fr-FR"/>
        </w:rPr>
        <w:t xml:space="preserve">elle </w:t>
      </w:r>
      <w:r>
        <w:rPr>
          <w:rFonts w:ascii="Calibri" w:eastAsia="Times New Roman" w:hAnsi="Calibri" w:cs="Calibri"/>
          <w:lang w:eastAsia="fr-FR"/>
        </w:rPr>
        <w:t>ti</w:t>
      </w:r>
      <w:r w:rsidRPr="004B32F8">
        <w:rPr>
          <w:rFonts w:ascii="Calibri" w:eastAsia="Times New Roman" w:hAnsi="Calibri" w:cs="Calibri"/>
          <w:lang w:eastAsia="fr-FR"/>
        </w:rPr>
        <w:t xml:space="preserve">ent entre ses mains un collier de perles. </w:t>
      </w:r>
    </w:p>
    <w:p w:rsidR="00FF581F" w:rsidRDefault="00FF581F"/>
    <w:sectPr w:rsidR="00FF581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80B26" w:rsidRDefault="00680B26" w:rsidP="00EC1C9B">
      <w:r>
        <w:separator/>
      </w:r>
    </w:p>
  </w:endnote>
  <w:endnote w:type="continuationSeparator" w:id="0">
    <w:p w:rsidR="00680B26" w:rsidRDefault="00680B26" w:rsidP="00EC1C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80B26" w:rsidRDefault="00680B26" w:rsidP="00EC1C9B">
      <w:r>
        <w:separator/>
      </w:r>
    </w:p>
  </w:footnote>
  <w:footnote w:type="continuationSeparator" w:id="0">
    <w:p w:rsidR="00680B26" w:rsidRDefault="00680B26" w:rsidP="00EC1C9B">
      <w:r>
        <w:continuationSeparator/>
      </w:r>
    </w:p>
  </w:footnote>
  <w:footnote w:id="1">
    <w:p w:rsidR="00EC1C9B" w:rsidRDefault="00EC1C9B" w:rsidP="00EC1C9B">
      <w:r>
        <w:rPr>
          <w:rStyle w:val="Appelnotedebasdep"/>
        </w:rPr>
        <w:footnoteRef/>
      </w:r>
      <w:r>
        <w:t xml:space="preserve"> GAUTIER Théophile, Guide de l’amateur du musée du Louvre, Paris, Charpentier, 1882, 1 vol in 8 de 360p. </w:t>
      </w:r>
      <w:proofErr w:type="spellStart"/>
      <w:r>
        <w:t>E.O.p</w:t>
      </w:r>
      <w:proofErr w:type="spellEnd"/>
      <w:r>
        <w:t xml:space="preserve"> 181-182</w:t>
      </w:r>
    </w:p>
    <w:p w:rsidR="00EC1C9B" w:rsidRDefault="00EC1C9B" w:rsidP="00EC1C9B">
      <w:pPr>
        <w:pStyle w:val="Notedebasdepage"/>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proofState w:spelling="clean" w:grammar="clean"/>
  <w:defaultTabStop w:val="708"/>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1C9B"/>
    <w:rsid w:val="00680B26"/>
    <w:rsid w:val="00CF60DA"/>
    <w:rsid w:val="00EC1C9B"/>
    <w:rsid w:val="00FF581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0D761850-5762-3746-8196-22D6B8D19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1C9B"/>
    <w:rPr>
      <w:kern w:val="0"/>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ppelnotedebasdep">
    <w:name w:val="footnote reference"/>
    <w:basedOn w:val="Policepardfaut"/>
    <w:uiPriority w:val="99"/>
    <w:semiHidden/>
    <w:unhideWhenUsed/>
    <w:rsid w:val="00EC1C9B"/>
    <w:rPr>
      <w:vertAlign w:val="superscript"/>
    </w:rPr>
  </w:style>
  <w:style w:type="paragraph" w:styleId="Notedebasdepage">
    <w:name w:val="footnote text"/>
    <w:basedOn w:val="Normal"/>
    <w:link w:val="NotedebasdepageCar"/>
    <w:uiPriority w:val="99"/>
    <w:semiHidden/>
    <w:unhideWhenUsed/>
    <w:rsid w:val="00EC1C9B"/>
    <w:rPr>
      <w:sz w:val="20"/>
      <w:szCs w:val="20"/>
    </w:rPr>
  </w:style>
  <w:style w:type="character" w:customStyle="1" w:styleId="NotedebasdepageCar">
    <w:name w:val="Note de bas de page Car"/>
    <w:basedOn w:val="Policepardfaut"/>
    <w:link w:val="Notedebasdepage"/>
    <w:uiPriority w:val="99"/>
    <w:semiHidden/>
    <w:rsid w:val="00EC1C9B"/>
    <w:rPr>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333</Words>
  <Characters>1832</Characters>
  <Application>Microsoft Office Word</Application>
  <DocSecurity>0</DocSecurity>
  <Lines>15</Lines>
  <Paragraphs>4</Paragraphs>
  <ScaleCrop>false</ScaleCrop>
  <Company/>
  <LinksUpToDate>false</LinksUpToDate>
  <CharactersWithSpaces>2161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1</cp:revision>
  <dcterms:created xsi:type="dcterms:W3CDTF">2023-11-29T09:33:00Z</dcterms:created>
  <dcterms:modified xsi:type="dcterms:W3CDTF">2023-11-29T09:35:00Z</dcterms:modified>
</cp:coreProperties>
</file>