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A0BA0" w:rsidRDefault="002A0BA0" w:rsidP="002A0BA0">
      <w:pPr>
        <w:jc w:val="center"/>
        <w:rPr>
          <w:b/>
          <w:bCs/>
        </w:rPr>
      </w:pPr>
      <w:r w:rsidRPr="002A0BA0">
        <w:rPr>
          <w:b/>
          <w:bCs/>
        </w:rPr>
        <w:t>RODIN 1840-1917</w:t>
      </w:r>
      <w:r w:rsidR="00DB73F1">
        <w:rPr>
          <w:rStyle w:val="Appelnotedebasdep"/>
          <w:b/>
          <w:bCs/>
        </w:rPr>
        <w:footnoteReference w:id="1"/>
      </w:r>
    </w:p>
    <w:p w:rsidR="00987B0C" w:rsidRDefault="00987B0C" w:rsidP="002A0BA0">
      <w:pPr>
        <w:jc w:val="center"/>
        <w:rPr>
          <w:b/>
          <w:bCs/>
        </w:rPr>
      </w:pPr>
      <w:r>
        <w:rPr>
          <w:b/>
          <w:bCs/>
        </w:rPr>
        <w:t>LES Bourgeois de Calais</w:t>
      </w:r>
    </w:p>
    <w:p w:rsidR="00DB73F1" w:rsidRDefault="00DB73F1" w:rsidP="002A0BA0">
      <w:pPr>
        <w:jc w:val="center"/>
        <w:rPr>
          <w:b/>
          <w:bCs/>
        </w:rPr>
      </w:pPr>
    </w:p>
    <w:p w:rsidR="00DB73F1" w:rsidRDefault="00DB73F1" w:rsidP="002A0BA0">
      <w:pPr>
        <w:jc w:val="center"/>
        <w:rPr>
          <w:b/>
          <w:bCs/>
        </w:rPr>
      </w:pPr>
    </w:p>
    <w:p w:rsidR="00DB73F1" w:rsidRPr="002A0BA0" w:rsidRDefault="00DB73F1" w:rsidP="002A0BA0">
      <w:pPr>
        <w:jc w:val="center"/>
        <w:rPr>
          <w:b/>
          <w:bCs/>
        </w:rPr>
      </w:pPr>
    </w:p>
    <w:p w:rsidR="002A0BA0" w:rsidRPr="002A0BA0" w:rsidRDefault="002A0BA0" w:rsidP="002A0BA0">
      <w:pPr>
        <w:rPr>
          <w:color w:val="4472C4" w:themeColor="accent1"/>
        </w:rPr>
      </w:pPr>
      <w:proofErr w:type="gramStart"/>
      <w:r w:rsidRPr="002A0BA0">
        <w:rPr>
          <w:color w:val="4472C4" w:themeColor="accent1"/>
        </w:rPr>
        <w:t>L’ Artiste</w:t>
      </w:r>
      <w:proofErr w:type="gramEnd"/>
    </w:p>
    <w:p w:rsidR="002A0BA0" w:rsidRPr="002A0BA0" w:rsidRDefault="002A0BA0" w:rsidP="002A0BA0">
      <w:r w:rsidRPr="002A0BA0">
        <w:t>A dix ans dessine beaucoup et parfaitement</w:t>
      </w:r>
    </w:p>
    <w:p w:rsidR="002A0BA0" w:rsidRPr="002A0BA0" w:rsidRDefault="002A0BA0" w:rsidP="002A0BA0">
      <w:r w:rsidRPr="002A0BA0">
        <w:t xml:space="preserve">Pas passé par l’école des Beaux </w:t>
      </w:r>
      <w:r w:rsidR="00987B0C">
        <w:t>-</w:t>
      </w:r>
      <w:r w:rsidRPr="002A0BA0">
        <w:t>Arts car a échoué trois fois</w:t>
      </w:r>
    </w:p>
    <w:p w:rsidR="002A0BA0" w:rsidRPr="002A0BA0" w:rsidRDefault="002A0BA0" w:rsidP="002A0BA0">
      <w:r w:rsidRPr="002A0BA0">
        <w:t>Arts décoratifs</w:t>
      </w:r>
    </w:p>
    <w:p w:rsidR="002A0BA0" w:rsidRPr="002A0BA0" w:rsidRDefault="002A0BA0" w:rsidP="002A0BA0">
      <w:r w:rsidRPr="002A0BA0">
        <w:t>Entre dans un atelier d’artistes décorateurs</w:t>
      </w:r>
    </w:p>
    <w:p w:rsidR="002A0BA0" w:rsidRPr="002A0BA0" w:rsidRDefault="002A0BA0" w:rsidP="002A0BA0">
      <w:r w:rsidRPr="002A0BA0">
        <w:t>Sa carrière débute vers 1870.</w:t>
      </w:r>
    </w:p>
    <w:p w:rsidR="002A0BA0" w:rsidRPr="002A0BA0" w:rsidRDefault="002A0BA0" w:rsidP="002A0BA0">
      <w:r w:rsidRPr="002A0BA0">
        <w:t>L’Homme</w:t>
      </w:r>
    </w:p>
    <w:p w:rsidR="002A0BA0" w:rsidRPr="002A0BA0" w:rsidRDefault="002A0BA0" w:rsidP="002A0BA0">
      <w:r w:rsidRPr="002A0BA0">
        <w:t xml:space="preserve">Épouse Rose </w:t>
      </w:r>
      <w:proofErr w:type="spellStart"/>
      <w:r w:rsidRPr="002A0BA0">
        <w:t>Beuret</w:t>
      </w:r>
      <w:proofErr w:type="spellEnd"/>
      <w:r w:rsidRPr="002A0BA0">
        <w:t xml:space="preserve"> qui sera son premier modèle. Ils auront un fils.</w:t>
      </w:r>
    </w:p>
    <w:p w:rsidR="002A0BA0" w:rsidRPr="002A0BA0" w:rsidRDefault="002A0BA0" w:rsidP="002A0BA0">
      <w:r w:rsidRPr="002A0BA0">
        <w:t xml:space="preserve">En 1883 il </w:t>
      </w:r>
      <w:proofErr w:type="spellStart"/>
      <w:r w:rsidRPr="002A0BA0">
        <w:t>intègre</w:t>
      </w:r>
      <w:proofErr w:type="spellEnd"/>
      <w:r w:rsidRPr="002A0BA0">
        <w:t xml:space="preserve"> dans son atelier Camille Claudel, qui jusqu’en 1898 sera sa collaboratrice, La liaison passionnelle sera tumultueuse</w:t>
      </w:r>
    </w:p>
    <w:p w:rsidR="00FF581F" w:rsidRDefault="002A0BA0" w:rsidP="002A0BA0">
      <w:r w:rsidRPr="002A0BA0">
        <w:t> </w:t>
      </w:r>
    </w:p>
    <w:p w:rsidR="002A0BA0" w:rsidRPr="002A0BA0" w:rsidRDefault="002A0BA0" w:rsidP="002A0BA0">
      <w:pPr>
        <w:rPr>
          <w:color w:val="4472C4" w:themeColor="accent1"/>
        </w:rPr>
      </w:pPr>
      <w:r w:rsidRPr="002A0BA0">
        <w:rPr>
          <w:color w:val="4472C4" w:themeColor="accent1"/>
        </w:rPr>
        <w:t>Contexte historique du thème</w:t>
      </w:r>
    </w:p>
    <w:p w:rsidR="002A0BA0" w:rsidRPr="002A0BA0" w:rsidRDefault="002A0BA0" w:rsidP="002A0BA0">
      <w:r w:rsidRPr="002A0BA0">
        <w:t>Guerre de Cent ans</w:t>
      </w:r>
    </w:p>
    <w:p w:rsidR="002A0BA0" w:rsidRPr="002A0BA0" w:rsidRDefault="002A0BA0" w:rsidP="002A0BA0">
      <w:r w:rsidRPr="002A0BA0">
        <w:t xml:space="preserve">Calais est face à l’Angleterre et a résisté un </w:t>
      </w:r>
      <w:proofErr w:type="gramStart"/>
      <w:r w:rsidRPr="002A0BA0">
        <w:t>an .</w:t>
      </w:r>
      <w:proofErr w:type="gramEnd"/>
      <w:r w:rsidRPr="002A0BA0">
        <w:t xml:space="preserve"> Ils se rendent</w:t>
      </w:r>
    </w:p>
    <w:p w:rsidR="002A0BA0" w:rsidRPr="002A0BA0" w:rsidRDefault="002A0BA0" w:rsidP="002A0BA0">
      <w:r w:rsidRPr="002A0BA0">
        <w:t xml:space="preserve">Edouard III rentre dans la ville </w:t>
      </w:r>
    </w:p>
    <w:p w:rsidR="002A0BA0" w:rsidRPr="002A0BA0" w:rsidRDefault="002A0BA0" w:rsidP="002A0BA0">
      <w:r w:rsidRPr="002A0BA0">
        <w:t>Plutôt que de tout détruire, Il accepte que Six se sacrifient</w:t>
      </w:r>
    </w:p>
    <w:p w:rsidR="002A0BA0" w:rsidRPr="002A0BA0" w:rsidRDefault="002A0BA0" w:rsidP="002A0BA0">
      <w:r w:rsidRPr="002A0BA0">
        <w:t>Conditions les Six Bourgeois remettront les clefs de la cité.</w:t>
      </w:r>
    </w:p>
    <w:p w:rsidR="002A0BA0" w:rsidRPr="002A0BA0" w:rsidRDefault="002A0BA0" w:rsidP="002A0BA0">
      <w:r w:rsidRPr="002A0BA0">
        <w:t>Doivent être en chemise</w:t>
      </w:r>
      <w:r w:rsidR="00987B0C">
        <w:t xml:space="preserve"> </w:t>
      </w:r>
      <w:r w:rsidRPr="002A0BA0">
        <w:t>; têtes et pieds nus, la corde au cou</w:t>
      </w:r>
    </w:p>
    <w:p w:rsidR="002A0BA0" w:rsidRPr="002A0BA0" w:rsidRDefault="002A0BA0" w:rsidP="002A0BA0">
      <w:r w:rsidRPr="002A0BA0">
        <w:t>Ils seront graciés par la reine</w:t>
      </w:r>
    </w:p>
    <w:p w:rsidR="002A0BA0" w:rsidRDefault="002A0BA0" w:rsidP="002A0BA0">
      <w:r w:rsidRPr="002A0BA0">
        <w:t>Celui qui a les</w:t>
      </w:r>
      <w:r w:rsidR="00987B0C">
        <w:t xml:space="preserve"> </w:t>
      </w:r>
      <w:r w:rsidRPr="002A0BA0">
        <w:t>clef</w:t>
      </w:r>
      <w:r w:rsidR="00987B0C">
        <w:t>s</w:t>
      </w:r>
      <w:r w:rsidRPr="002A0BA0">
        <w:t xml:space="preserve"> est Eustache de Saint-Pierre</w:t>
      </w:r>
    </w:p>
    <w:p w:rsidR="002A0BA0" w:rsidRPr="00DB73F1" w:rsidRDefault="002A0BA0" w:rsidP="002A0BA0">
      <w:pPr>
        <w:rPr>
          <w:color w:val="4472C4" w:themeColor="accent1"/>
        </w:rPr>
      </w:pPr>
      <w:proofErr w:type="gramStart"/>
      <w:r w:rsidRPr="002A0BA0">
        <w:rPr>
          <w:color w:val="4472C4" w:themeColor="accent1"/>
        </w:rPr>
        <w:t>Commande:</w:t>
      </w:r>
      <w:proofErr w:type="gramEnd"/>
      <w:r w:rsidRPr="002A0BA0">
        <w:rPr>
          <w:color w:val="4472C4" w:themeColor="accent1"/>
        </w:rPr>
        <w:t xml:space="preserve"> </w:t>
      </w:r>
    </w:p>
    <w:p w:rsidR="002A0BA0" w:rsidRPr="002A0BA0" w:rsidRDefault="002A0BA0" w:rsidP="002A0BA0">
      <w:r w:rsidRPr="002A0BA0">
        <w:t>1884 Municipalité de Calais</w:t>
      </w:r>
    </w:p>
    <w:p w:rsidR="002A0BA0" w:rsidRPr="002A0BA0" w:rsidRDefault="002A0BA0" w:rsidP="002A0BA0">
      <w:r w:rsidRPr="002A0BA0">
        <w:t>Inauguration 1895</w:t>
      </w:r>
    </w:p>
    <w:p w:rsidR="002A0BA0" w:rsidRPr="002A0BA0" w:rsidRDefault="002A0BA0" w:rsidP="002A0BA0">
      <w:r w:rsidRPr="002A0BA0">
        <w:t>Bronze</w:t>
      </w:r>
    </w:p>
    <w:p w:rsidR="002A0BA0" w:rsidRPr="002A0BA0" w:rsidRDefault="002A0BA0" w:rsidP="002A0BA0">
      <w:proofErr w:type="gramStart"/>
      <w:r w:rsidRPr="002A0BA0">
        <w:t>Format  H</w:t>
      </w:r>
      <w:proofErr w:type="gramEnd"/>
      <w:r w:rsidRPr="002A0BA0">
        <w:t xml:space="preserve"> 2,10m L 2,4- P 1,9</w:t>
      </w:r>
    </w:p>
    <w:p w:rsidR="002A0BA0" w:rsidRPr="002A0BA0" w:rsidRDefault="002A0BA0" w:rsidP="002A0BA0">
      <w:r w:rsidRPr="002A0BA0">
        <w:t>Dans Jardin du musée Rodin</w:t>
      </w:r>
    </w:p>
    <w:p w:rsidR="002A0BA0" w:rsidRPr="002A0BA0" w:rsidRDefault="002A0BA0" w:rsidP="002A0BA0">
      <w:pPr>
        <w:rPr>
          <w:color w:val="4472C4" w:themeColor="accent1"/>
        </w:rPr>
      </w:pPr>
      <w:r w:rsidRPr="002A0BA0">
        <w:rPr>
          <w:color w:val="4472C4" w:themeColor="accent1"/>
        </w:rPr>
        <w:t>Description</w:t>
      </w:r>
    </w:p>
    <w:p w:rsidR="002A0BA0" w:rsidRPr="002A0BA0" w:rsidRDefault="002A0BA0" w:rsidP="002A0BA0">
      <w:r w:rsidRPr="002A0BA0">
        <w:t>C’est une ronde-bosse</w:t>
      </w:r>
    </w:p>
    <w:p w:rsidR="002A0BA0" w:rsidRPr="002A0BA0" w:rsidRDefault="002A0BA0" w:rsidP="002A0BA0">
      <w:r w:rsidRPr="002A0BA0">
        <w:t xml:space="preserve">Ce sont des habitants du Bourg ici nobles </w:t>
      </w:r>
    </w:p>
    <w:p w:rsidR="002A0BA0" w:rsidRPr="002A0BA0" w:rsidRDefault="002A0BA0" w:rsidP="002A0BA0">
      <w:r w:rsidRPr="002A0BA0">
        <w:t>Pieds nus en chemise la corde au cou certains sont barbus d’autres non</w:t>
      </w:r>
    </w:p>
    <w:p w:rsidR="002A0BA0" w:rsidRPr="002A0BA0" w:rsidRDefault="002A0BA0" w:rsidP="002A0BA0">
      <w:r w:rsidRPr="002A0BA0">
        <w:t>Ont des orientations variées</w:t>
      </w:r>
    </w:p>
    <w:p w:rsidR="002A0BA0" w:rsidRPr="002A0BA0" w:rsidRDefault="002A0BA0" w:rsidP="002A0BA0">
      <w:r w:rsidRPr="002A0BA0">
        <w:t>Tiennent des clefs</w:t>
      </w:r>
    </w:p>
    <w:p w:rsidR="002A0BA0" w:rsidRPr="002A0BA0" w:rsidRDefault="002A0BA0" w:rsidP="002A0BA0">
      <w:r w:rsidRPr="002A0BA0">
        <w:t>6 personnages</w:t>
      </w:r>
    </w:p>
    <w:p w:rsidR="002A0BA0" w:rsidRDefault="002A0BA0" w:rsidP="002A0BA0">
      <w:r w:rsidRPr="002A0BA0">
        <w:t>Sont sur un socle</w:t>
      </w:r>
    </w:p>
    <w:p w:rsidR="002A0BA0" w:rsidRDefault="002A0BA0" w:rsidP="002A0BA0">
      <w:pPr>
        <w:rPr>
          <w:rFonts w:ascii="Times New Roman" w:eastAsia="Times New Roman" w:hAnsi="Times New Roman" w:cs="Times New Roman"/>
          <w:lang w:eastAsia="fr-FR"/>
        </w:rPr>
      </w:pPr>
      <w:r w:rsidRPr="00182939">
        <w:rPr>
          <w:rFonts w:ascii="Times New Roman" w:eastAsia="Times New Roman" w:hAnsi="Times New Roman" w:cs="Times New Roman"/>
          <w:lang w:eastAsia="fr-FR"/>
        </w:rPr>
        <w:lastRenderedPageBreak/>
        <w:fldChar w:fldCharType="begin"/>
      </w:r>
      <w:r w:rsidRPr="00182939">
        <w:rPr>
          <w:rFonts w:ascii="Times New Roman" w:eastAsia="Times New Roman" w:hAnsi="Times New Roman" w:cs="Times New Roman"/>
          <w:lang w:eastAsia="fr-FR"/>
        </w:rPr>
        <w:instrText xml:space="preserve"> INCLUDEPICTURE "/var/folders/s2/tznp_2351yjc91zfs9sxf62h0000gn/T/com.microsoft.Word/WebArchiveCopyPasteTempFiles/Le_Monument_aux_Bourgeois_de_Calais_dAuguste_Rodin_%28mus%C3%A9e_Rodin%29_%285527575232%29.jpg" \* MERGEFORMATINET </w:instrText>
      </w:r>
      <w:r w:rsidRPr="00182939">
        <w:rPr>
          <w:rFonts w:ascii="Times New Roman" w:eastAsia="Times New Roman" w:hAnsi="Times New Roman" w:cs="Times New Roman"/>
          <w:lang w:eastAsia="fr-FR"/>
        </w:rPr>
        <w:fldChar w:fldCharType="separate"/>
      </w:r>
      <w:r w:rsidRPr="00182939">
        <w:rPr>
          <w:rFonts w:ascii="Times New Roman" w:eastAsia="Times New Roman" w:hAnsi="Times New Roman" w:cs="Times New Roman"/>
          <w:noProof/>
          <w:lang w:eastAsia="fr-FR"/>
        </w:rPr>
        <w:drawing>
          <wp:inline distT="0" distB="0" distL="0" distR="0" wp14:anchorId="4F7D1CF8" wp14:editId="0DCD26F2">
            <wp:extent cx="5326828" cy="3996000"/>
            <wp:effectExtent l="0" t="0" r="0" b="5080"/>
            <wp:docPr id="1" name="Image 1" descr="/var/folders/s2/tznp_2351yjc91zfs9sxf62h0000gn/T/com.microsoft.Word/WebArchiveCopyPasteTempFiles/Le_Monument_aux_Bourgeois_de_Calais_dAuguste_Rodin_%28mus%C3%A9e_Rodin%29_%2855275752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Le_Monument_aux_Bourgeois_de_Calais_dAuguste_Rodin_%28mus%C3%A9e_Rodin%29_%285527575232%2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26828" cy="3996000"/>
                    </a:xfrm>
                    <a:prstGeom prst="rect">
                      <a:avLst/>
                    </a:prstGeom>
                    <a:noFill/>
                    <a:ln>
                      <a:noFill/>
                    </a:ln>
                  </pic:spPr>
                </pic:pic>
              </a:graphicData>
            </a:graphic>
          </wp:inline>
        </w:drawing>
      </w:r>
      <w:r w:rsidRPr="00182939">
        <w:rPr>
          <w:rFonts w:ascii="Times New Roman" w:eastAsia="Times New Roman" w:hAnsi="Times New Roman" w:cs="Times New Roman"/>
          <w:lang w:eastAsia="fr-FR"/>
        </w:rPr>
        <w:fldChar w:fldCharType="end"/>
      </w:r>
    </w:p>
    <w:p w:rsidR="002A0BA0" w:rsidRDefault="002A0BA0" w:rsidP="002A0BA0">
      <w:pPr>
        <w:pStyle w:val="Lgende"/>
        <w:jc w:val="center"/>
      </w:pPr>
      <w:r>
        <w:t xml:space="preserve">Figure </w:t>
      </w:r>
      <w:fldSimple w:instr=" SEQ Figure \* ARABIC ">
        <w:r>
          <w:rPr>
            <w:noProof/>
          </w:rPr>
          <w:t>1</w:t>
        </w:r>
      </w:fldSimple>
      <w:r>
        <w:t xml:space="preserve"> Les Bourgeois de Calais</w:t>
      </w:r>
    </w:p>
    <w:p w:rsidR="002A0BA0" w:rsidRDefault="002A0BA0" w:rsidP="002A0BA0"/>
    <w:p w:rsidR="002A0BA0" w:rsidRPr="002A0BA0" w:rsidRDefault="002A0BA0" w:rsidP="002A0BA0">
      <w:pPr>
        <w:jc w:val="center"/>
      </w:pPr>
      <w:r w:rsidRPr="00182939">
        <w:rPr>
          <w:rFonts w:ascii="Times New Roman" w:eastAsia="Times New Roman" w:hAnsi="Times New Roman" w:cs="Times New Roman"/>
          <w:lang w:eastAsia="fr-FR"/>
        </w:rPr>
        <w:fldChar w:fldCharType="begin"/>
      </w:r>
      <w:r w:rsidRPr="00182939">
        <w:rPr>
          <w:rFonts w:ascii="Times New Roman" w:eastAsia="Times New Roman" w:hAnsi="Times New Roman" w:cs="Times New Roman"/>
          <w:lang w:eastAsia="fr-FR"/>
        </w:rPr>
        <w:instrText xml:space="preserve"> INCLUDEPICTURE "/var/folders/s2/tznp_2351yjc91zfs9sxf62h0000gn/T/com.microsoft.Word/WebArchiveCopyPasteTempFiles/Les_Bourgeois_de_Calais_-_dos.JPG" \* MERGEFORMATINET </w:instrText>
      </w:r>
      <w:r w:rsidRPr="00182939">
        <w:rPr>
          <w:rFonts w:ascii="Times New Roman" w:eastAsia="Times New Roman" w:hAnsi="Times New Roman" w:cs="Times New Roman"/>
          <w:lang w:eastAsia="fr-FR"/>
        </w:rPr>
        <w:fldChar w:fldCharType="separate"/>
      </w:r>
      <w:r w:rsidRPr="00182939">
        <w:rPr>
          <w:rFonts w:ascii="Times New Roman" w:eastAsia="Times New Roman" w:hAnsi="Times New Roman" w:cs="Times New Roman"/>
          <w:noProof/>
          <w:lang w:eastAsia="fr-FR"/>
        </w:rPr>
        <w:drawing>
          <wp:inline distT="0" distB="0" distL="0" distR="0" wp14:anchorId="6C046FD2" wp14:editId="0142B039">
            <wp:extent cx="2889000" cy="3852000"/>
            <wp:effectExtent l="0" t="0" r="0" b="0"/>
            <wp:docPr id="2" name="Image 2" descr="/var/folders/s2/tznp_2351yjc91zfs9sxf62h0000gn/T/com.microsoft.Word/WebArchiveCopyPasteTempFiles/Les_Bourgeois_de_Calais_-_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s2/tznp_2351yjc91zfs9sxf62h0000gn/T/com.microsoft.Word/WebArchiveCopyPasteTempFiles/Les_Bourgeois_de_Calais_-_do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9000" cy="3852000"/>
                    </a:xfrm>
                    <a:prstGeom prst="rect">
                      <a:avLst/>
                    </a:prstGeom>
                    <a:noFill/>
                    <a:ln>
                      <a:noFill/>
                    </a:ln>
                  </pic:spPr>
                </pic:pic>
              </a:graphicData>
            </a:graphic>
          </wp:inline>
        </w:drawing>
      </w:r>
      <w:r w:rsidRPr="00182939">
        <w:rPr>
          <w:rFonts w:ascii="Times New Roman" w:eastAsia="Times New Roman" w:hAnsi="Times New Roman" w:cs="Times New Roman"/>
          <w:lang w:eastAsia="fr-FR"/>
        </w:rPr>
        <w:fldChar w:fldCharType="end"/>
      </w:r>
    </w:p>
    <w:p w:rsidR="002A0BA0" w:rsidRDefault="002A0BA0" w:rsidP="002A0BA0">
      <w:pPr>
        <w:pStyle w:val="Lgende"/>
        <w:jc w:val="center"/>
      </w:pPr>
      <w:r>
        <w:t xml:space="preserve">Figure </w:t>
      </w:r>
      <w:fldSimple w:instr=" SEQ Figure \* ARABIC ">
        <w:r>
          <w:rPr>
            <w:noProof/>
          </w:rPr>
          <w:t>2</w:t>
        </w:r>
      </w:fldSimple>
      <w:r>
        <w:t xml:space="preserve"> Les bourgeois de Calais de dos</w:t>
      </w:r>
    </w:p>
    <w:p w:rsidR="002A0BA0" w:rsidRPr="002A0BA0" w:rsidRDefault="002A0BA0" w:rsidP="002A0BA0"/>
    <w:p w:rsidR="00DB73F1" w:rsidRPr="00DB73F1" w:rsidRDefault="00DB73F1" w:rsidP="00DB73F1">
      <w:r w:rsidRPr="00DB73F1">
        <w:lastRenderedPageBreak/>
        <w:t>1°) Fait des maquettes en plâtre. Ce sont les difficultés financières qui retardent la fin de l’œuvre</w:t>
      </w:r>
    </w:p>
    <w:p w:rsidR="00DB73F1" w:rsidRPr="00DB73F1" w:rsidRDefault="00DB73F1" w:rsidP="00DB73F1">
      <w:r w:rsidRPr="00DB73F1">
        <w:t>Rodin retient le moment qui précède la mort puisqu’ils ont la corde au cou ce qui permet de comprendre leur attitude (mémento mori)</w:t>
      </w:r>
      <w:r w:rsidR="00834FBF">
        <w:t xml:space="preserve"> </w:t>
      </w:r>
      <w:r w:rsidRPr="00DB73F1">
        <w:t>Thème de la mort.</w:t>
      </w:r>
    </w:p>
    <w:p w:rsidR="00DB73F1" w:rsidRPr="00DB73F1" w:rsidRDefault="00DB73F1" w:rsidP="00DB73F1">
      <w:r w:rsidRPr="00DB73F1">
        <w:t>Au XIX° souvent les statues sont posées sur un piédestal haut de socle (ex</w:t>
      </w:r>
      <w:r w:rsidR="005F121B">
        <w:t>em</w:t>
      </w:r>
      <w:r w:rsidRPr="00DB73F1">
        <w:t>ple Jeanne d’arc) L’originalité de Rodin est d’avoir réduit le Socle de façon à ce que les Bourgeois soient à leur hauteur pour que le spectateur puisse participer psychologiquement au drame qu’il a sous les yeux ;</w:t>
      </w:r>
    </w:p>
    <w:p w:rsidR="00DB73F1" w:rsidRPr="00DB73F1" w:rsidRDefault="00DB73F1" w:rsidP="00DB73F1">
      <w:r w:rsidRPr="00DB73F1">
        <w:t>2°) Deuxième innovation, les personnes sont isolées les unes des autres. Normalement il aurait dû proposer un groupe compact Là il veut représenter l’isolement des individus face à la mort, chacun est « dans sa bulle » donc face à la mort, les gestes sont différents, les comportements sont différents. Cela oblige le spectateur à être actif. Multiplicité des points de vue</w:t>
      </w:r>
    </w:p>
    <w:p w:rsidR="00DB73F1" w:rsidRPr="00DB73F1" w:rsidRDefault="00DB73F1" w:rsidP="00DB73F1">
      <w:r w:rsidRPr="00DB73F1">
        <w:t>3°) point novateur les spectateurs ont en général un point de vue unique pour voir l’œuvre, ici pour voir l’œuvre il faut tourner autour, il y a une multiplicité des points de vue. Cela oblige le spectateur à être actif</w:t>
      </w:r>
    </w:p>
    <w:p w:rsidR="00DB73F1" w:rsidRPr="00DB73F1" w:rsidRDefault="00DB73F1" w:rsidP="00DB73F1">
      <w:r w:rsidRPr="00DB73F1">
        <w:t xml:space="preserve">Chacun est perdu dans ses pensées. Voir les rides sur le front. Rodin fait passer la peur de la mort par l’exagération des anatomies. Voir les doigts de la main, c’est plus que réaliste, Rodin exagère les </w:t>
      </w:r>
      <w:r w:rsidR="00CE1CC4">
        <w:t>a</w:t>
      </w:r>
      <w:r w:rsidRPr="00DB73F1">
        <w:t>ttitudes les musculatures du bras et de la main. Rodin est un artiste symboliste. Ce ne sont pas des mains mais des battoirs, d’immenses mains, les bras immenses ne correspondent pas à un personnage réel. Rodin a travaillé à part chaque personnage et les a mis sur le socle</w:t>
      </w:r>
      <w:r w:rsidR="00CE1CC4">
        <w:t xml:space="preserve"> </w:t>
      </w:r>
      <w:r w:rsidRPr="00DB73F1">
        <w:t>(voir les œuvres préparatoires dans le jardin du musée Rodin)</w:t>
      </w:r>
      <w:r w:rsidR="00CE1CC4">
        <w:t xml:space="preserve"> </w:t>
      </w:r>
      <w:r w:rsidRPr="00DB73F1">
        <w:t xml:space="preserve">(un </w:t>
      </w:r>
      <w:proofErr w:type="gramStart"/>
      <w:r w:rsidRPr="00DB73F1">
        <w:t>des modèles préparatoire</w:t>
      </w:r>
      <w:proofErr w:type="gramEnd"/>
      <w:r w:rsidRPr="00DB73F1">
        <w:t xml:space="preserve"> serait nu, on l’habille par la suite) il travaille des fragments, un bras une main, c’est comme si un archéo découvrait des morceaux d’œuvre d’art</w:t>
      </w:r>
    </w:p>
    <w:p w:rsidR="00DB73F1" w:rsidRDefault="00DB73F1" w:rsidP="00DB73F1">
      <w:r w:rsidRPr="00DB73F1">
        <w:t>Donc exagération de la ligne pour faire passer un message symbolique il a un style expressionniste, on fait passer l’expression avant toute chose</w:t>
      </w:r>
    </w:p>
    <w:p w:rsidR="00DB73F1" w:rsidRDefault="00DB73F1" w:rsidP="00DB73F1">
      <w:r w:rsidRPr="00DB73F1">
        <w:rPr>
          <w:noProof/>
        </w:rPr>
        <w:drawing>
          <wp:inline distT="0" distB="0" distL="0" distR="0" wp14:anchorId="553AC6CA" wp14:editId="1D9F877D">
            <wp:extent cx="5760720" cy="3240405"/>
            <wp:effectExtent l="0" t="0" r="5080" b="0"/>
            <wp:docPr id="2044717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17635" name=""/>
                    <pic:cNvPicPr/>
                  </pic:nvPicPr>
                  <pic:blipFill>
                    <a:blip r:embed="rId10"/>
                    <a:stretch>
                      <a:fillRect/>
                    </a:stretch>
                  </pic:blipFill>
                  <pic:spPr>
                    <a:xfrm>
                      <a:off x="0" y="0"/>
                      <a:ext cx="5760720" cy="3240405"/>
                    </a:xfrm>
                    <a:prstGeom prst="rect">
                      <a:avLst/>
                    </a:prstGeom>
                  </pic:spPr>
                </pic:pic>
              </a:graphicData>
            </a:graphic>
          </wp:inline>
        </w:drawing>
      </w:r>
    </w:p>
    <w:p w:rsidR="00DB73F1" w:rsidRDefault="00DB73F1" w:rsidP="00DB73F1">
      <w:pPr>
        <w:rPr>
          <w:noProof/>
        </w:rPr>
      </w:pPr>
      <w:r w:rsidRPr="00DB73F1">
        <w:rPr>
          <w:noProof/>
        </w:rPr>
        <w:lastRenderedPageBreak/>
        <w:drawing>
          <wp:inline distT="0" distB="0" distL="0" distR="0" wp14:anchorId="1A088863" wp14:editId="0116C7D3">
            <wp:extent cx="5760720" cy="3240405"/>
            <wp:effectExtent l="0" t="0" r="5080" b="0"/>
            <wp:docPr id="8688539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53996" name=""/>
                    <pic:cNvPicPr/>
                  </pic:nvPicPr>
                  <pic:blipFill>
                    <a:blip r:embed="rId11"/>
                    <a:stretch>
                      <a:fillRect/>
                    </a:stretch>
                  </pic:blipFill>
                  <pic:spPr>
                    <a:xfrm>
                      <a:off x="0" y="0"/>
                      <a:ext cx="5760720" cy="3240405"/>
                    </a:xfrm>
                    <a:prstGeom prst="rect">
                      <a:avLst/>
                    </a:prstGeom>
                  </pic:spPr>
                </pic:pic>
              </a:graphicData>
            </a:graphic>
          </wp:inline>
        </w:drawing>
      </w:r>
      <w:r w:rsidRPr="00DB73F1">
        <w:rPr>
          <w:noProof/>
        </w:rPr>
        <w:t xml:space="preserve"> </w:t>
      </w:r>
      <w:r w:rsidRPr="00DB73F1">
        <w:rPr>
          <w:noProof/>
        </w:rPr>
        <w:drawing>
          <wp:inline distT="0" distB="0" distL="0" distR="0" wp14:anchorId="14BA0CCE" wp14:editId="1543DB21">
            <wp:extent cx="5760720" cy="3240405"/>
            <wp:effectExtent l="0" t="0" r="5080" b="0"/>
            <wp:docPr id="1922454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54222" name=""/>
                    <pic:cNvPicPr/>
                  </pic:nvPicPr>
                  <pic:blipFill>
                    <a:blip r:embed="rId12"/>
                    <a:stretch>
                      <a:fillRect/>
                    </a:stretch>
                  </pic:blipFill>
                  <pic:spPr>
                    <a:xfrm>
                      <a:off x="0" y="0"/>
                      <a:ext cx="5760720" cy="3240405"/>
                    </a:xfrm>
                    <a:prstGeom prst="rect">
                      <a:avLst/>
                    </a:prstGeom>
                  </pic:spPr>
                </pic:pic>
              </a:graphicData>
            </a:graphic>
          </wp:inline>
        </w:drawing>
      </w:r>
    </w:p>
    <w:p w:rsidR="00DB73F1" w:rsidRDefault="00DB73F1" w:rsidP="00DB73F1">
      <w:r w:rsidRPr="00DB73F1">
        <w:rPr>
          <w:noProof/>
        </w:rPr>
        <w:lastRenderedPageBreak/>
        <w:drawing>
          <wp:inline distT="0" distB="0" distL="0" distR="0" wp14:anchorId="23B5E07B" wp14:editId="21CE15C7">
            <wp:extent cx="5760720" cy="3240405"/>
            <wp:effectExtent l="0" t="0" r="5080" b="0"/>
            <wp:docPr id="12891863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86374" name=""/>
                    <pic:cNvPicPr/>
                  </pic:nvPicPr>
                  <pic:blipFill>
                    <a:blip r:embed="rId13"/>
                    <a:stretch>
                      <a:fillRect/>
                    </a:stretch>
                  </pic:blipFill>
                  <pic:spPr>
                    <a:xfrm>
                      <a:off x="0" y="0"/>
                      <a:ext cx="5760720" cy="3240405"/>
                    </a:xfrm>
                    <a:prstGeom prst="rect">
                      <a:avLst/>
                    </a:prstGeom>
                  </pic:spPr>
                </pic:pic>
              </a:graphicData>
            </a:graphic>
          </wp:inline>
        </w:drawing>
      </w:r>
    </w:p>
    <w:p w:rsidR="00DB73F1" w:rsidRDefault="00DB73F1" w:rsidP="00DB73F1">
      <w:r w:rsidRPr="00DB73F1">
        <w:rPr>
          <w:noProof/>
        </w:rPr>
        <w:drawing>
          <wp:inline distT="0" distB="0" distL="0" distR="0" wp14:anchorId="2606FAE8" wp14:editId="74D45E96">
            <wp:extent cx="5760720" cy="3240405"/>
            <wp:effectExtent l="0" t="0" r="5080" b="0"/>
            <wp:docPr id="320800135" name="Image 32080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89557" name=""/>
                    <pic:cNvPicPr/>
                  </pic:nvPicPr>
                  <pic:blipFill>
                    <a:blip r:embed="rId14"/>
                    <a:stretch>
                      <a:fillRect/>
                    </a:stretch>
                  </pic:blipFill>
                  <pic:spPr>
                    <a:xfrm>
                      <a:off x="0" y="0"/>
                      <a:ext cx="5760720" cy="3240405"/>
                    </a:xfrm>
                    <a:prstGeom prst="rect">
                      <a:avLst/>
                    </a:prstGeom>
                  </pic:spPr>
                </pic:pic>
              </a:graphicData>
            </a:graphic>
          </wp:inline>
        </w:drawing>
      </w:r>
    </w:p>
    <w:p w:rsidR="00DB73F1" w:rsidRDefault="00DB73F1" w:rsidP="00DC453B">
      <w:pPr>
        <w:jc w:val="center"/>
        <w:rPr>
          <w:noProof/>
        </w:rPr>
      </w:pPr>
      <w:r w:rsidRPr="00DB73F1">
        <w:rPr>
          <w:noProof/>
        </w:rPr>
        <w:drawing>
          <wp:inline distT="0" distB="0" distL="0" distR="0" wp14:anchorId="6631EB64" wp14:editId="528C5154">
            <wp:extent cx="4226560" cy="2377440"/>
            <wp:effectExtent l="0" t="0" r="2540" b="0"/>
            <wp:docPr id="7327907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90716" name=""/>
                    <pic:cNvPicPr/>
                  </pic:nvPicPr>
                  <pic:blipFill>
                    <a:blip r:embed="rId15"/>
                    <a:stretch>
                      <a:fillRect/>
                    </a:stretch>
                  </pic:blipFill>
                  <pic:spPr>
                    <a:xfrm>
                      <a:off x="0" y="0"/>
                      <a:ext cx="4226560" cy="2377440"/>
                    </a:xfrm>
                    <a:prstGeom prst="rect">
                      <a:avLst/>
                    </a:prstGeom>
                  </pic:spPr>
                </pic:pic>
              </a:graphicData>
            </a:graphic>
          </wp:inline>
        </w:drawing>
      </w:r>
    </w:p>
    <w:p w:rsidR="00DB73F1" w:rsidRDefault="00DB73F1" w:rsidP="00DB73F1">
      <w:pPr>
        <w:rPr>
          <w:noProof/>
        </w:rPr>
      </w:pPr>
    </w:p>
    <w:p w:rsidR="00DB73F1" w:rsidRPr="00DB73F1" w:rsidRDefault="00DB73F1" w:rsidP="00DB73F1">
      <w:pPr>
        <w:rPr>
          <w:color w:val="4472C4" w:themeColor="accent1"/>
        </w:rPr>
      </w:pPr>
      <w:r w:rsidRPr="00DB73F1">
        <w:rPr>
          <w:color w:val="4472C4" w:themeColor="accent1"/>
        </w:rPr>
        <w:t>Réception de l’œuvre</w:t>
      </w:r>
    </w:p>
    <w:p w:rsidR="00DB73F1" w:rsidRPr="00DB73F1" w:rsidRDefault="00DB73F1" w:rsidP="00DB73F1">
      <w:r w:rsidRPr="00DB73F1">
        <w:t xml:space="preserve">Les calaisiens sont-ils contents ? non </w:t>
      </w:r>
    </w:p>
    <w:p w:rsidR="00DB73F1" w:rsidRDefault="00DB73F1" w:rsidP="00DB73F1">
      <w:r w:rsidRPr="00DB73F1">
        <w:t>Rodin est traité de farceur pour avoir fait des mollets qui ne plaisent pas aux habitants</w:t>
      </w:r>
    </w:p>
    <w:p w:rsidR="00DB73F1" w:rsidRPr="00DB73F1" w:rsidRDefault="00DB73F1" w:rsidP="00DB73F1">
      <w:r w:rsidRPr="00DB73F1">
        <w:t xml:space="preserve"> </w:t>
      </w:r>
      <w:r>
        <w:t>L</w:t>
      </w:r>
      <w:r w:rsidRPr="00DB73F1">
        <w:t>a sculpture ayant été tirée à douze exemplaires on l</w:t>
      </w:r>
      <w:r>
        <w:t>a</w:t>
      </w:r>
      <w:r w:rsidRPr="00DB73F1">
        <w:t xml:space="preserve"> voit donc en de nombreux endroits. Il y aurait eu des fontes posthumes. </w:t>
      </w:r>
    </w:p>
    <w:p w:rsidR="00DB73F1" w:rsidRDefault="00DB73F1" w:rsidP="00DB73F1">
      <w:r w:rsidRPr="00DB73F1">
        <w:t xml:space="preserve">C’est une commande municipale </w:t>
      </w:r>
    </w:p>
    <w:p w:rsidR="00176641" w:rsidRDefault="00176641" w:rsidP="00DB73F1"/>
    <w:p w:rsidR="00DC453B" w:rsidRDefault="00176641" w:rsidP="00DB73F1">
      <w:r>
        <w:t>Notes de lecture</w:t>
      </w:r>
      <w:r>
        <w:rPr>
          <w:rStyle w:val="Appelnotedebasdep"/>
        </w:rPr>
        <w:footnoteReference w:id="2"/>
      </w:r>
    </w:p>
    <w:p w:rsidR="00DC453B" w:rsidRDefault="00DC453B" w:rsidP="00DB73F1">
      <w:r>
        <w:t>Rodin fut dans l’histoire de la sculpture le modeleur par excellence. Il pensait et sentait dans l’argile qu’il maniait avec une sensibilité et une adresse stupéfiante</w:t>
      </w:r>
    </w:p>
    <w:p w:rsidR="00DC453B" w:rsidRDefault="00DC453B" w:rsidP="00DB73F1">
      <w:r>
        <w:t>La science du modelé me fut enseignée par un certain Constant qui travaillait</w:t>
      </w:r>
      <w:r w:rsidR="00E039A4">
        <w:t xml:space="preserve"> dans l’atelier de décoration où je fis mes débuts de sculpteur</w:t>
      </w:r>
    </w:p>
    <w:p w:rsidR="00E039A4" w:rsidRDefault="00E039A4" w:rsidP="00DB73F1">
      <w:r>
        <w:t>Un jour, me regardant façonner dans la glaise un chapiteau orné de feuillages</w:t>
      </w:r>
    </w:p>
    <w:p w:rsidR="00E039A4" w:rsidRDefault="00E039A4" w:rsidP="00E039A4">
      <w:pPr>
        <w:pStyle w:val="Paragraphedeliste"/>
        <w:numPr>
          <w:ilvl w:val="0"/>
          <w:numId w:val="1"/>
        </w:numPr>
      </w:pPr>
      <w:r>
        <w:t>Rodin, me dit-il, tu t’y prends mal, toutes les feuilles se présentent à plat. Voilà pourquoi elles ne paraissent pas réelles. Fais-en qui dardent leurs pointes vers toi, de sorte qu’en les voyant on ait la sensation de profondeur.</w:t>
      </w:r>
    </w:p>
    <w:p w:rsidR="00E039A4" w:rsidRDefault="00E039A4" w:rsidP="00E039A4">
      <w:pPr>
        <w:pStyle w:val="Paragraphedeliste"/>
      </w:pPr>
      <w:r>
        <w:t>Je suivis son conseil et fus émerveillé du résultat que j’obtins</w:t>
      </w:r>
    </w:p>
    <w:p w:rsidR="00E039A4" w:rsidRDefault="00E039A4" w:rsidP="00E039A4">
      <w:pPr>
        <w:pStyle w:val="Paragraphedeliste"/>
        <w:numPr>
          <w:ilvl w:val="0"/>
          <w:numId w:val="1"/>
        </w:numPr>
      </w:pPr>
      <w:r>
        <w:t>Souviens - toi bien de ce que je vais te dire reprit Constant. Quand tu sculpteras désormais, ne vois jamais les formes en étendue</w:t>
      </w:r>
      <w:r w:rsidR="00F646C8">
        <w:t>, mais toujours en profondeur…Ne considère jamais une surface que comme l’extrémité d’un volume, comme la pointe plus ou moins large qu’il dirige vers toi. C’est ainsi que tu acquerras la science du modelé. Ce principe fut pour moi d’une étonnante fécondité. Je l’appliquai à l’exécution des figures. Au lieu d’imaginer les différentes parties du corps comme des surfaces plus ou moins planes, je me les représentai comme les saillies des volumes intérieurs (…) Et ainsi la vérité de mes figures, au lieu d’être superficielle, sembla s’épanouir du dedans au dehors, comme la vie même.</w:t>
      </w:r>
      <w:r w:rsidR="00F646C8">
        <w:rPr>
          <w:rStyle w:val="Appelnotedebasdep"/>
        </w:rPr>
        <w:footnoteReference w:id="3"/>
      </w:r>
    </w:p>
    <w:p w:rsidR="00F646C8" w:rsidRDefault="004653C6" w:rsidP="004653C6">
      <w:pPr>
        <w:ind w:left="360"/>
      </w:pPr>
      <w:r>
        <w:t>Rodin conçoit la sculpture comme une matière, comme une masse plastique animée de l’intérieur et rayonnant vers l’extérieur</w:t>
      </w:r>
    </w:p>
    <w:p w:rsidR="004653C6" w:rsidRDefault="004653C6" w:rsidP="004653C6">
      <w:pPr>
        <w:ind w:left="360"/>
      </w:pPr>
      <w:r>
        <w:t>« Les statuaires d’école ajoutait Rodin travaillent à une œuvre sculptée comme à un tableau : il y a un endroit et un envers</w:t>
      </w:r>
      <w:proofErr w:type="gramStart"/>
      <w:r>
        <w:t>.»</w:t>
      </w:r>
      <w:proofErr w:type="gramEnd"/>
      <w:r>
        <w:rPr>
          <w:rStyle w:val="Appelnotedebasdep"/>
        </w:rPr>
        <w:footnoteReference w:id="4"/>
      </w:r>
    </w:p>
    <w:p w:rsidR="004653C6" w:rsidRDefault="004653C6" w:rsidP="004653C6">
      <w:pPr>
        <w:ind w:left="360"/>
      </w:pPr>
      <w:r>
        <w:t>Rodin ne pouvait admettre que la sculpture n’offre qu’une seule vue à un spectateur statique</w:t>
      </w:r>
      <w:r w:rsidR="00A56D45">
        <w:t xml:space="preserve">. Il semble avoir défini sa position avec clairvoyance. </w:t>
      </w:r>
    </w:p>
    <w:p w:rsidR="00A56D45" w:rsidRDefault="00A56D45" w:rsidP="004653C6">
      <w:pPr>
        <w:ind w:left="360"/>
      </w:pPr>
      <w:r>
        <w:t xml:space="preserve">Son extrême opiniâtreté est bien connue. Jamais il ne craignit de défier un comité. Ses Bourgeois de Calais se heurtèrent à d’énormes difficultés. La commande lui fut confiée en 1884, mais il fallut presque une décennie pour battre en brèche l’opposition suscitée par son idée révolutionnaire. Le monument ne fut dévoilé à Calais qu’en 1895. Son Balzac commandé en 1883 par la très progressiste Société des gens de lettres, connut une carrière </w:t>
      </w:r>
      <w:r w:rsidR="005F121B">
        <w:t>p</w:t>
      </w:r>
      <w:r>
        <w:t xml:space="preserve">lus tumultueuse encore ; aucun protagoniste n’en vit d’ailleurs l’issue car le bronze ne fut </w:t>
      </w:r>
      <w:r w:rsidR="00176641">
        <w:t>coulé qu’après la mort de Rodin. Son Victor Hugo eut un destin identique.</w:t>
      </w:r>
    </w:p>
    <w:p w:rsidR="00BD7957" w:rsidRDefault="00BD7957" w:rsidP="004653C6">
      <w:pPr>
        <w:ind w:left="360"/>
      </w:pPr>
      <w:r>
        <w:t xml:space="preserve">Sur la </w:t>
      </w:r>
      <w:proofErr w:type="spellStart"/>
      <w:r>
        <w:t>multifacialité</w:t>
      </w:r>
      <w:proofErr w:type="spellEnd"/>
    </w:p>
    <w:p w:rsidR="00BD7957" w:rsidRPr="00DB73F1" w:rsidRDefault="00BD7957" w:rsidP="004653C6">
      <w:pPr>
        <w:ind w:left="360"/>
      </w:pPr>
      <w:r>
        <w:t xml:space="preserve">Elle fut la préoccupation de nombreux grands sculpteurs, le David et Holopherne de Donatello est conçu pour être regardé de plusieurs points, Michel Ange ne produit pas </w:t>
      </w:r>
      <w:r>
        <w:lastRenderedPageBreak/>
        <w:t xml:space="preserve">seulement une vue principale mais aussi de nombreux points de vue coordonnés voir </w:t>
      </w:r>
      <w:proofErr w:type="gramStart"/>
      <w:r>
        <w:t>son  Bacchus</w:t>
      </w:r>
      <w:proofErr w:type="gramEnd"/>
      <w:r>
        <w:t xml:space="preserve"> ou son David. Ce sera aussi la préoccupation de Cellini</w:t>
      </w:r>
      <w:r w:rsidR="00B2378F">
        <w:t xml:space="preserve"> pour son Persée</w:t>
      </w:r>
    </w:p>
    <w:p w:rsidR="00DB73F1" w:rsidRPr="00DB73F1" w:rsidRDefault="00DB73F1" w:rsidP="00DB73F1"/>
    <w:p w:rsidR="002A0BA0" w:rsidRDefault="00DB73F1" w:rsidP="00DB73F1">
      <w:r w:rsidRPr="00DB73F1">
        <w:t> </w:t>
      </w:r>
    </w:p>
    <w:sectPr w:rsidR="002A0BA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E3D8F" w:rsidRDefault="009E3D8F" w:rsidP="00DB73F1">
      <w:r>
        <w:separator/>
      </w:r>
    </w:p>
  </w:endnote>
  <w:endnote w:type="continuationSeparator" w:id="0">
    <w:p w:rsidR="009E3D8F" w:rsidRDefault="009E3D8F" w:rsidP="00DB73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E3D8F" w:rsidRDefault="009E3D8F" w:rsidP="00DB73F1">
      <w:r>
        <w:separator/>
      </w:r>
    </w:p>
  </w:footnote>
  <w:footnote w:type="continuationSeparator" w:id="0">
    <w:p w:rsidR="009E3D8F" w:rsidRDefault="009E3D8F" w:rsidP="00DB73F1">
      <w:r>
        <w:continuationSeparator/>
      </w:r>
    </w:p>
  </w:footnote>
  <w:footnote w:id="1">
    <w:p w:rsidR="00DB73F1" w:rsidRDefault="00DB73F1">
      <w:pPr>
        <w:pStyle w:val="Notedebasdepage"/>
      </w:pPr>
      <w:r>
        <w:rPr>
          <w:rStyle w:val="Appelnotedebasdep"/>
        </w:rPr>
        <w:footnoteRef/>
      </w:r>
      <w:r>
        <w:t xml:space="preserve"> D’après un cours de Christian Mange</w:t>
      </w:r>
    </w:p>
  </w:footnote>
  <w:footnote w:id="2">
    <w:p w:rsidR="00176641" w:rsidRDefault="00176641">
      <w:pPr>
        <w:pStyle w:val="Notedebasdepage"/>
      </w:pPr>
      <w:r>
        <w:rPr>
          <w:rStyle w:val="Appelnotedebasdep"/>
        </w:rPr>
        <w:footnoteRef/>
      </w:r>
      <w:r>
        <w:rPr>
          <w:rStyle w:val="Appelnotedebasdep"/>
        </w:rPr>
        <w:footnoteRef/>
      </w:r>
      <w:r>
        <w:t xml:space="preserve"> </w:t>
      </w:r>
      <w:proofErr w:type="spellStart"/>
      <w:r>
        <w:t>Wittkower</w:t>
      </w:r>
      <w:proofErr w:type="spellEnd"/>
      <w:r>
        <w:t xml:space="preserve">, </w:t>
      </w:r>
      <w:r w:rsidRPr="00176641">
        <w:rPr>
          <w:i/>
          <w:iCs/>
        </w:rPr>
        <w:t>Qu’est-ce que la Sculpture</w:t>
      </w:r>
      <w:r>
        <w:t>, Macula, 1977</w:t>
      </w:r>
    </w:p>
  </w:footnote>
  <w:footnote w:id="3">
    <w:p w:rsidR="00F646C8" w:rsidRDefault="00F646C8">
      <w:pPr>
        <w:pStyle w:val="Notedebasdepage"/>
      </w:pPr>
      <w:r>
        <w:rPr>
          <w:rStyle w:val="Appelnotedebasdep"/>
        </w:rPr>
        <w:footnoteRef/>
      </w:r>
      <w:r>
        <w:t xml:space="preserve"> Paul Gsell, Entretiens avec Rodin cité par </w:t>
      </w:r>
      <w:proofErr w:type="spellStart"/>
      <w:r>
        <w:t>Wittkower</w:t>
      </w:r>
      <w:proofErr w:type="spellEnd"/>
    </w:p>
  </w:footnote>
  <w:footnote w:id="4">
    <w:p w:rsidR="004653C6" w:rsidRDefault="004653C6">
      <w:pPr>
        <w:pStyle w:val="Notedebasdepage"/>
      </w:pPr>
      <w:r>
        <w:rPr>
          <w:rStyle w:val="Appelnotedebasdep"/>
        </w:rPr>
        <w:footnoteRef/>
      </w:r>
      <w:r>
        <w:t xml:space="preserve"> Camille </w:t>
      </w:r>
      <w:proofErr w:type="spellStart"/>
      <w:r>
        <w:t>Mauclair</w:t>
      </w:r>
      <w:proofErr w:type="spellEnd"/>
      <w:r>
        <w:t xml:space="preserve">, Auguste Rodin cité par </w:t>
      </w:r>
      <w:proofErr w:type="spellStart"/>
      <w:r>
        <w:t>Wittkower</w:t>
      </w:r>
      <w:proofErr w:type="spellEnd"/>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21400"/>
    <w:multiLevelType w:val="hybridMultilevel"/>
    <w:tmpl w:val="365242EE"/>
    <w:lvl w:ilvl="0" w:tplc="C0E6A7D6">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864124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0"/>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BA0"/>
    <w:rsid w:val="00176641"/>
    <w:rsid w:val="002A0BA0"/>
    <w:rsid w:val="004653C6"/>
    <w:rsid w:val="005F121B"/>
    <w:rsid w:val="00834FBF"/>
    <w:rsid w:val="00987B0C"/>
    <w:rsid w:val="009E3D8F"/>
    <w:rsid w:val="00A56D45"/>
    <w:rsid w:val="00B2378F"/>
    <w:rsid w:val="00B77107"/>
    <w:rsid w:val="00BD7957"/>
    <w:rsid w:val="00CE1CC4"/>
    <w:rsid w:val="00CE7044"/>
    <w:rsid w:val="00CF60DA"/>
    <w:rsid w:val="00DB73F1"/>
    <w:rsid w:val="00DC453B"/>
    <w:rsid w:val="00E039A4"/>
    <w:rsid w:val="00F646C8"/>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74540604"/>
  <w15:chartTrackingRefBased/>
  <w15:docId w15:val="{33A0C2FD-4A54-3645-AE28-341C59548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A0BA0"/>
    <w:pPr>
      <w:spacing w:after="200"/>
    </w:pPr>
    <w:rPr>
      <w:i/>
      <w:iCs/>
      <w:color w:val="44546A" w:themeColor="text2"/>
      <w:kern w:val="0"/>
      <w:sz w:val="18"/>
      <w:szCs w:val="18"/>
      <w14:ligatures w14:val="none"/>
    </w:rPr>
  </w:style>
  <w:style w:type="paragraph" w:styleId="Notedebasdepage">
    <w:name w:val="footnote text"/>
    <w:basedOn w:val="Normal"/>
    <w:link w:val="NotedebasdepageCar"/>
    <w:uiPriority w:val="99"/>
    <w:semiHidden/>
    <w:unhideWhenUsed/>
    <w:rsid w:val="00DB73F1"/>
    <w:rPr>
      <w:sz w:val="20"/>
      <w:szCs w:val="20"/>
    </w:rPr>
  </w:style>
  <w:style w:type="character" w:customStyle="1" w:styleId="NotedebasdepageCar">
    <w:name w:val="Note de bas de page Car"/>
    <w:basedOn w:val="Policepardfaut"/>
    <w:link w:val="Notedebasdepage"/>
    <w:uiPriority w:val="99"/>
    <w:semiHidden/>
    <w:rsid w:val="00DB73F1"/>
    <w:rPr>
      <w:sz w:val="20"/>
      <w:szCs w:val="20"/>
    </w:rPr>
  </w:style>
  <w:style w:type="character" w:styleId="Appelnotedebasdep">
    <w:name w:val="footnote reference"/>
    <w:basedOn w:val="Policepardfaut"/>
    <w:uiPriority w:val="99"/>
    <w:semiHidden/>
    <w:unhideWhenUsed/>
    <w:rsid w:val="00DB73F1"/>
    <w:rPr>
      <w:vertAlign w:val="superscript"/>
    </w:rPr>
  </w:style>
  <w:style w:type="paragraph" w:styleId="Paragraphedeliste">
    <w:name w:val="List Paragraph"/>
    <w:basedOn w:val="Normal"/>
    <w:uiPriority w:val="34"/>
    <w:qFormat/>
    <w:rsid w:val="00E039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331599">
      <w:bodyDiv w:val="1"/>
      <w:marLeft w:val="0"/>
      <w:marRight w:val="0"/>
      <w:marTop w:val="0"/>
      <w:marBottom w:val="0"/>
      <w:divBdr>
        <w:top w:val="none" w:sz="0" w:space="0" w:color="auto"/>
        <w:left w:val="none" w:sz="0" w:space="0" w:color="auto"/>
        <w:bottom w:val="none" w:sz="0" w:space="0" w:color="auto"/>
        <w:right w:val="none" w:sz="0" w:space="0" w:color="auto"/>
      </w:divBdr>
    </w:div>
    <w:div w:id="694428115">
      <w:bodyDiv w:val="1"/>
      <w:marLeft w:val="0"/>
      <w:marRight w:val="0"/>
      <w:marTop w:val="0"/>
      <w:marBottom w:val="0"/>
      <w:divBdr>
        <w:top w:val="none" w:sz="0" w:space="0" w:color="auto"/>
        <w:left w:val="none" w:sz="0" w:space="0" w:color="auto"/>
        <w:bottom w:val="none" w:sz="0" w:space="0" w:color="auto"/>
        <w:right w:val="none" w:sz="0" w:space="0" w:color="auto"/>
      </w:divBdr>
    </w:div>
    <w:div w:id="976566988">
      <w:bodyDiv w:val="1"/>
      <w:marLeft w:val="0"/>
      <w:marRight w:val="0"/>
      <w:marTop w:val="0"/>
      <w:marBottom w:val="0"/>
      <w:divBdr>
        <w:top w:val="none" w:sz="0" w:space="0" w:color="auto"/>
        <w:left w:val="none" w:sz="0" w:space="0" w:color="auto"/>
        <w:bottom w:val="none" w:sz="0" w:space="0" w:color="auto"/>
        <w:right w:val="none" w:sz="0" w:space="0" w:color="auto"/>
      </w:divBdr>
    </w:div>
    <w:div w:id="1313372024">
      <w:bodyDiv w:val="1"/>
      <w:marLeft w:val="0"/>
      <w:marRight w:val="0"/>
      <w:marTop w:val="0"/>
      <w:marBottom w:val="0"/>
      <w:divBdr>
        <w:top w:val="none" w:sz="0" w:space="0" w:color="auto"/>
        <w:left w:val="none" w:sz="0" w:space="0" w:color="auto"/>
        <w:bottom w:val="none" w:sz="0" w:space="0" w:color="auto"/>
        <w:right w:val="none" w:sz="0" w:space="0" w:color="auto"/>
      </w:divBdr>
    </w:div>
    <w:div w:id="169438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DFF58-B2C0-5D4F-AB3B-04D8DD25A8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7</Pages>
  <Words>1058</Words>
  <Characters>5824</Characters>
  <Application>Microsoft Office Word</Application>
  <DocSecurity>0</DocSecurity>
  <Lines>48</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6</cp:revision>
  <dcterms:created xsi:type="dcterms:W3CDTF">2023-12-30T02:33:00Z</dcterms:created>
  <dcterms:modified xsi:type="dcterms:W3CDTF">2024-01-09T04:36:00Z</dcterms:modified>
</cp:coreProperties>
</file>